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07129" w14:textId="208311CA" w:rsidR="00485B80" w:rsidRPr="00304D48" w:rsidRDefault="00485B80" w:rsidP="37EAF651">
      <w:pPr>
        <w:rPr>
          <w:rFonts w:ascii="Open Sans" w:eastAsia="Open Sans" w:hAnsi="Open Sans" w:cs="Open Sans"/>
          <w:b/>
          <w:bCs/>
          <w:color w:val="2F5496" w:themeColor="accent1" w:themeShade="BF"/>
          <w:sz w:val="32"/>
          <w:szCs w:val="32"/>
        </w:rPr>
      </w:pPr>
      <w:r w:rsidRPr="00304D48">
        <w:rPr>
          <w:rFonts w:ascii="Open Sans" w:hAnsi="Open Sans" w:cs="Open Sans"/>
          <w:b/>
          <w:bCs/>
          <w:noProof/>
          <w:color w:val="2F5496" w:themeColor="accent1" w:themeShade="BF"/>
          <w:sz w:val="32"/>
          <w:szCs w:val="32"/>
          <w:shd w:val="clear" w:color="auto" w:fill="E6E6E6"/>
          <w:lang w:eastAsia="en-US"/>
        </w:rPr>
        <mc:AlternateContent>
          <mc:Choice Requires="wps">
            <w:drawing>
              <wp:anchor distT="0" distB="0" distL="114300" distR="114300" simplePos="0" relativeHeight="251658240" behindDoc="0" locked="0" layoutInCell="1" allowOverlap="1" wp14:anchorId="51FEC387" wp14:editId="7916758A">
                <wp:simplePos x="0" y="0"/>
                <wp:positionH relativeFrom="column">
                  <wp:posOffset>0</wp:posOffset>
                </wp:positionH>
                <wp:positionV relativeFrom="paragraph">
                  <wp:posOffset>-12700</wp:posOffset>
                </wp:positionV>
                <wp:extent cx="5918200" cy="762000"/>
                <wp:effectExtent l="0" t="0" r="0" b="0"/>
                <wp:wrapNone/>
                <wp:docPr id="3" name="Rectangle 3"/>
                <wp:cNvGraphicFramePr/>
                <a:graphic xmlns:a="http://schemas.openxmlformats.org/drawingml/2006/main">
                  <a:graphicData uri="http://schemas.microsoft.com/office/word/2010/wordprocessingShape">
                    <wps:wsp>
                      <wps:cNvSpPr/>
                      <wps:spPr>
                        <a:xfrm>
                          <a:off x="0" y="0"/>
                          <a:ext cx="5918200" cy="7620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05EE16" w14:textId="4C9E8140" w:rsidR="00683857" w:rsidRPr="00485B80" w:rsidRDefault="00683857" w:rsidP="00683857">
                            <w:pPr>
                              <w:jc w:val="center"/>
                              <w:rPr>
                                <w:rFonts w:ascii="Open Sans" w:hAnsi="Open Sans" w:cs="Open Sans"/>
                                <w:b/>
                                <w:bCs/>
                                <w:sz w:val="60"/>
                                <w:szCs w:val="60"/>
                              </w:rPr>
                            </w:pPr>
                            <w:r w:rsidRPr="00485B80">
                              <w:rPr>
                                <w:rFonts w:ascii="Open Sans" w:hAnsi="Open Sans" w:cs="Open Sans"/>
                                <w:b/>
                                <w:bCs/>
                                <w:sz w:val="60"/>
                                <w:szCs w:val="60"/>
                              </w:rPr>
                              <w:t xml:space="preserve">JOINT UTILITIES OF NEW YORK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EC387" id="Rectangle 3" o:spid="_x0000_s1026" style="position:absolute;margin-left:0;margin-top:-1pt;width:466pt;height:6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" fillcolor="#002060" stroked="f" strokeweight="1pt">
                <v:textbox>
                  <w:txbxContent>
                    <w:p w14:paraId="7905EE16" w14:textId="4C9E8140" w:rsidR="00683857" w:rsidRPr="00485B80" w:rsidRDefault="00683857" w:rsidP="00683857">
                      <w:pPr>
                        <w:jc w:val="center"/>
                        <w:rPr>
                          <w:rFonts w:ascii="Open Sans" w:hAnsi="Open Sans" w:cs="Open Sans"/>
                          <w:b/>
                          <w:bCs/>
                          <w:sz w:val="60"/>
                          <w:szCs w:val="60"/>
                        </w:rPr>
                      </w:pPr>
                      <w:r w:rsidRPr="00485B80">
                        <w:rPr>
                          <w:rFonts w:ascii="Open Sans" w:hAnsi="Open Sans" w:cs="Open Sans"/>
                          <w:b/>
                          <w:bCs/>
                          <w:sz w:val="60"/>
                          <w:szCs w:val="60"/>
                        </w:rPr>
                        <w:t xml:space="preserve">JOINT UTILITIES OF NEW YORK </w:t>
                      </w:r>
                    </w:p>
                  </w:txbxContent>
                </v:textbox>
              </v:rect>
            </w:pict>
          </mc:Fallback>
        </mc:AlternateContent>
      </w:r>
    </w:p>
    <w:p w14:paraId="359F9470" w14:textId="1A4E84FF" w:rsidR="00485B80" w:rsidRPr="00304D48" w:rsidRDefault="00485B80" w:rsidP="37EAF651">
      <w:pPr>
        <w:rPr>
          <w:rFonts w:ascii="Open Sans" w:eastAsia="Open Sans" w:hAnsi="Open Sans" w:cs="Open Sans"/>
          <w:b/>
          <w:bCs/>
          <w:color w:val="2F5496" w:themeColor="accent1" w:themeShade="BF"/>
          <w:sz w:val="32"/>
          <w:szCs w:val="32"/>
        </w:rPr>
      </w:pPr>
    </w:p>
    <w:p w14:paraId="2E471FD5" w14:textId="3A50FEF2" w:rsidR="00485B80" w:rsidRPr="00304D48" w:rsidRDefault="00485B80" w:rsidP="37EAF651">
      <w:pPr>
        <w:rPr>
          <w:rFonts w:ascii="Open Sans" w:eastAsia="Open Sans" w:hAnsi="Open Sans" w:cs="Open Sans"/>
          <w:b/>
          <w:bCs/>
          <w:color w:val="2F5496" w:themeColor="accent1" w:themeShade="BF"/>
          <w:sz w:val="32"/>
          <w:szCs w:val="32"/>
        </w:rPr>
      </w:pPr>
    </w:p>
    <w:p w14:paraId="19C3A9F7" w14:textId="2EAA7025" w:rsidR="001456D1" w:rsidRPr="00195437" w:rsidRDefault="00195437" w:rsidP="37EAF651">
      <w:pPr>
        <w:rPr>
          <w:rFonts w:ascii="Open Sans" w:eastAsia="Open Sans" w:hAnsi="Open Sans" w:cs="Open Sans"/>
          <w:b/>
          <w:bCs/>
          <w:color w:val="2F5496" w:themeColor="accent1" w:themeShade="BF"/>
          <w:sz w:val="20"/>
          <w:szCs w:val="20"/>
        </w:rPr>
      </w:pPr>
      <w:r>
        <w:rPr>
          <w:rFonts w:ascii="Open Sans" w:eastAsia="Open Sans" w:hAnsi="Open Sans" w:cs="Open Sans"/>
          <w:b/>
          <w:bCs/>
          <w:color w:val="2F5496" w:themeColor="accent1" w:themeShade="BF"/>
          <w:sz w:val="32"/>
          <w:szCs w:val="32"/>
        </w:rPr>
        <w:br/>
      </w:r>
    </w:p>
    <w:p w14:paraId="4E6B807C" w14:textId="1280D402" w:rsidR="00C86951" w:rsidRPr="00304D48" w:rsidRDefault="00C86951" w:rsidP="37EAF651">
      <w:pPr>
        <w:jc w:val="center"/>
        <w:rPr>
          <w:rFonts w:ascii="Open Sans" w:eastAsia="Open Sans" w:hAnsi="Open Sans" w:cs="Open Sans"/>
          <w:b/>
          <w:bCs/>
          <w:color w:val="002060"/>
          <w:sz w:val="40"/>
          <w:szCs w:val="40"/>
        </w:rPr>
      </w:pPr>
      <w:r w:rsidRPr="00304D48">
        <w:rPr>
          <w:rFonts w:ascii="Open Sans" w:eastAsia="Open Sans" w:hAnsi="Open Sans" w:cs="Open Sans"/>
          <w:b/>
          <w:bCs/>
          <w:color w:val="002060"/>
          <w:sz w:val="40"/>
          <w:szCs w:val="40"/>
        </w:rPr>
        <w:t>DISTRIBUTED SYSTEM PLATFORM (DSP) ENABLEMENT QUARTERLY NEWSLETTER</w:t>
      </w:r>
    </w:p>
    <w:p w14:paraId="096A1162" w14:textId="314BD3D2" w:rsidR="003308C0" w:rsidRPr="00304D48" w:rsidRDefault="003308C0" w:rsidP="006178A3">
      <w:pPr>
        <w:rPr>
          <w:rFonts w:ascii="Open Sans" w:eastAsia="Open Sans" w:hAnsi="Open Sans" w:cs="Open Sans"/>
          <w:b/>
          <w:bCs/>
          <w:color w:val="000000" w:themeColor="text1"/>
          <w:sz w:val="32"/>
          <w:szCs w:val="32"/>
        </w:rPr>
      </w:pPr>
    </w:p>
    <w:p w14:paraId="78578C62" w14:textId="77777777" w:rsidR="00F14560" w:rsidRDefault="00F14560" w:rsidP="37EAF651">
      <w:pPr>
        <w:rPr>
          <w:rFonts w:ascii="Open Sans" w:eastAsia="Open Sans" w:hAnsi="Open Sans" w:cs="Open Sans"/>
          <w:b/>
          <w:bCs/>
          <w:color w:val="2F5496" w:themeColor="accent1" w:themeShade="BF"/>
          <w:sz w:val="32"/>
          <w:szCs w:val="32"/>
        </w:rPr>
      </w:pPr>
    </w:p>
    <w:p w14:paraId="686C0B35" w14:textId="3E41AB5B" w:rsidR="003308C0" w:rsidRDefault="00EE7F82" w:rsidP="37EAF651">
      <w:pPr>
        <w:rPr>
          <w:rFonts w:ascii="Open Sans" w:eastAsia="Open Sans" w:hAnsi="Open Sans" w:cs="Open Sans"/>
          <w:b/>
          <w:bCs/>
          <w:color w:val="2F5496" w:themeColor="accent1" w:themeShade="BF"/>
          <w:sz w:val="32"/>
          <w:szCs w:val="32"/>
        </w:rPr>
      </w:pPr>
      <w:r w:rsidRPr="00304D48">
        <w:rPr>
          <w:rFonts w:ascii="Open Sans" w:eastAsia="Open Sans" w:hAnsi="Open Sans" w:cs="Open Sans"/>
          <w:b/>
          <w:bCs/>
          <w:color w:val="2F5496" w:themeColor="accent1" w:themeShade="BF"/>
          <w:sz w:val="32"/>
          <w:szCs w:val="32"/>
        </w:rPr>
        <w:t>WHAT’S INSIDE</w:t>
      </w:r>
    </w:p>
    <w:p w14:paraId="6B720AAB" w14:textId="6B3E0BB4" w:rsidR="00ED2743" w:rsidRDefault="006178A3" w:rsidP="37EAF651">
      <w:pPr>
        <w:rPr>
          <w:rFonts w:ascii="Open Sans" w:eastAsia="Open Sans" w:hAnsi="Open Sans" w:cs="Open Sans"/>
          <w:b/>
          <w:bCs/>
          <w:color w:val="2F5496"/>
          <w:sz w:val="22"/>
          <w:szCs w:val="22"/>
        </w:rPr>
      </w:pPr>
      <w:r>
        <w:rPr>
          <w:rFonts w:ascii="Open Sans" w:eastAsia="Open Sans" w:hAnsi="Open Sans" w:cs="Open Sans"/>
          <w:b/>
          <w:bCs/>
          <w:color w:val="2F5496"/>
          <w:sz w:val="22"/>
          <w:szCs w:val="22"/>
        </w:rPr>
        <w:br/>
      </w:r>
      <w:r w:rsidR="00077BEB" w:rsidRPr="00077BEB">
        <w:rPr>
          <w:rFonts w:ascii="Open Sans" w:eastAsia="Open Sans" w:hAnsi="Open Sans" w:cs="Open Sans"/>
          <w:b/>
          <w:bCs/>
          <w:color w:val="2F5496"/>
          <w:sz w:val="22"/>
          <w:szCs w:val="22"/>
        </w:rPr>
        <w:t>Publishing the Distributed System Implementation Plans (DSIPs)</w:t>
      </w:r>
    </w:p>
    <w:p w14:paraId="0A161086" w14:textId="03A9A6BC" w:rsidR="006178A3" w:rsidRPr="001C63A4" w:rsidRDefault="001C63A4" w:rsidP="37EAF651">
      <w:pPr>
        <w:rPr>
          <w:rFonts w:ascii="Open Sans" w:eastAsia="Open Sans" w:hAnsi="Open Sans" w:cs="Open Sans"/>
          <w:color w:val="2F5496"/>
          <w:sz w:val="20"/>
          <w:szCs w:val="20"/>
        </w:rPr>
      </w:pPr>
      <w:r w:rsidRPr="448CDB6C">
        <w:rPr>
          <w:rFonts w:ascii="Open Sans" w:eastAsia="Open Sans" w:hAnsi="Open Sans" w:cs="Open Sans"/>
          <w:b/>
          <w:bCs/>
          <w:color w:val="2F5496" w:themeColor="accent1" w:themeShade="BF"/>
          <w:sz w:val="22"/>
          <w:szCs w:val="22"/>
        </w:rPr>
        <w:t>……………………………………………………………………………………………………………</w:t>
      </w:r>
      <w:r>
        <w:rPr>
          <w:rFonts w:ascii="Open Sans" w:eastAsia="Open Sans" w:hAnsi="Open Sans" w:cs="Open Sans"/>
          <w:b/>
          <w:bCs/>
          <w:color w:val="2F5496" w:themeColor="accent1" w:themeShade="BF"/>
          <w:sz w:val="22"/>
          <w:szCs w:val="22"/>
        </w:rPr>
        <w:t>.</w:t>
      </w:r>
      <w:r w:rsidRPr="448CDB6C">
        <w:rPr>
          <w:rFonts w:ascii="Open Sans" w:eastAsia="Open Sans" w:hAnsi="Open Sans" w:cs="Open Sans"/>
          <w:b/>
          <w:bCs/>
          <w:color w:val="2F5496" w:themeColor="accent1" w:themeShade="BF"/>
          <w:sz w:val="22"/>
          <w:szCs w:val="22"/>
        </w:rPr>
        <w:t>…</w:t>
      </w:r>
      <w:r w:rsidR="007D6CEB">
        <w:rPr>
          <w:rFonts w:ascii="Open Sans" w:eastAsia="Open Sans" w:hAnsi="Open Sans" w:cs="Open Sans"/>
          <w:b/>
          <w:bCs/>
          <w:color w:val="2F5496" w:themeColor="accent1" w:themeShade="BF"/>
          <w:sz w:val="22"/>
          <w:szCs w:val="22"/>
        </w:rPr>
        <w:t xml:space="preserve">            </w:t>
      </w:r>
      <w:r w:rsidR="00077BEB" w:rsidRPr="001C63A4">
        <w:rPr>
          <w:rFonts w:ascii="Open Sans" w:eastAsia="Open Sans" w:hAnsi="Open Sans" w:cs="Open Sans"/>
          <w:color w:val="2F5496" w:themeColor="accent1" w:themeShade="BF"/>
          <w:sz w:val="20"/>
          <w:szCs w:val="20"/>
        </w:rPr>
        <w:t>2</w:t>
      </w:r>
    </w:p>
    <w:p w14:paraId="16F18980" w14:textId="00D35BA5" w:rsidR="006178A3" w:rsidRDefault="006178A3" w:rsidP="37EAF651">
      <w:pPr>
        <w:rPr>
          <w:rFonts w:ascii="Open Sans" w:eastAsia="Open Sans" w:hAnsi="Open Sans" w:cs="Open Sans"/>
          <w:b/>
          <w:bCs/>
          <w:color w:val="2F5496"/>
          <w:sz w:val="22"/>
          <w:szCs w:val="22"/>
        </w:rPr>
      </w:pPr>
      <w:r>
        <w:rPr>
          <w:rFonts w:ascii="Open Sans" w:eastAsia="Open Sans" w:hAnsi="Open Sans" w:cs="Open Sans"/>
          <w:b/>
          <w:bCs/>
          <w:color w:val="2F5496"/>
          <w:sz w:val="22"/>
          <w:szCs w:val="22"/>
        </w:rPr>
        <w:br/>
      </w:r>
      <w:r w:rsidR="00077BEB" w:rsidRPr="00077BEB">
        <w:rPr>
          <w:rFonts w:ascii="Open Sans" w:eastAsia="Open Sans" w:hAnsi="Open Sans" w:cs="Open Sans"/>
          <w:b/>
          <w:bCs/>
          <w:color w:val="2F5496"/>
          <w:sz w:val="22"/>
          <w:szCs w:val="22"/>
        </w:rPr>
        <w:t>Stakeholder Collaboration Continues to Benefit HC Maps</w:t>
      </w:r>
    </w:p>
    <w:p w14:paraId="23491CDA" w14:textId="30B04F2A" w:rsidR="006178A3" w:rsidRPr="001C63A4" w:rsidRDefault="001C63A4" w:rsidP="37EAF651">
      <w:pPr>
        <w:rPr>
          <w:rFonts w:ascii="Open Sans" w:eastAsia="Open Sans" w:hAnsi="Open Sans" w:cs="Open Sans"/>
          <w:b/>
          <w:bCs/>
          <w:color w:val="2F5496"/>
          <w:sz w:val="20"/>
          <w:szCs w:val="20"/>
        </w:rPr>
      </w:pPr>
      <w:r w:rsidRPr="448CDB6C">
        <w:rPr>
          <w:rFonts w:ascii="Open Sans" w:eastAsia="Open Sans" w:hAnsi="Open Sans" w:cs="Open Sans"/>
          <w:b/>
          <w:bCs/>
          <w:color w:val="2F5496" w:themeColor="accent1" w:themeShade="BF"/>
          <w:sz w:val="22"/>
          <w:szCs w:val="22"/>
        </w:rPr>
        <w:t>……………………………………………………………………………………………………………</w:t>
      </w:r>
      <w:r>
        <w:rPr>
          <w:rFonts w:ascii="Open Sans" w:eastAsia="Open Sans" w:hAnsi="Open Sans" w:cs="Open Sans"/>
          <w:b/>
          <w:bCs/>
          <w:color w:val="2F5496" w:themeColor="accent1" w:themeShade="BF"/>
          <w:sz w:val="22"/>
          <w:szCs w:val="22"/>
        </w:rPr>
        <w:t>.</w:t>
      </w:r>
      <w:r w:rsidRPr="448CDB6C">
        <w:rPr>
          <w:rFonts w:ascii="Open Sans" w:eastAsia="Open Sans" w:hAnsi="Open Sans" w:cs="Open Sans"/>
          <w:b/>
          <w:bCs/>
          <w:color w:val="2F5496" w:themeColor="accent1" w:themeShade="BF"/>
          <w:sz w:val="22"/>
          <w:szCs w:val="22"/>
        </w:rPr>
        <w:t>…</w:t>
      </w:r>
      <w:r w:rsidR="007D6CEB">
        <w:rPr>
          <w:rFonts w:ascii="Open Sans" w:eastAsia="Open Sans" w:hAnsi="Open Sans" w:cs="Open Sans"/>
          <w:b/>
          <w:bCs/>
          <w:color w:val="2F5496" w:themeColor="accent1" w:themeShade="BF"/>
          <w:sz w:val="22"/>
          <w:szCs w:val="22"/>
        </w:rPr>
        <w:t xml:space="preserve">            </w:t>
      </w:r>
      <w:r w:rsidR="00077BEB" w:rsidRPr="001C63A4">
        <w:rPr>
          <w:rFonts w:ascii="Open Sans" w:eastAsia="Open Sans" w:hAnsi="Open Sans" w:cs="Open Sans"/>
          <w:color w:val="2F5496" w:themeColor="accent1" w:themeShade="BF"/>
          <w:sz w:val="20"/>
          <w:szCs w:val="20"/>
        </w:rPr>
        <w:t>2 – 6</w:t>
      </w:r>
      <w:r w:rsidR="00077BEB" w:rsidRPr="001C63A4">
        <w:rPr>
          <w:rFonts w:ascii="Open Sans" w:eastAsia="Open Sans" w:hAnsi="Open Sans" w:cs="Open Sans"/>
          <w:b/>
          <w:bCs/>
          <w:color w:val="2F5496" w:themeColor="accent1" w:themeShade="BF"/>
          <w:sz w:val="20"/>
          <w:szCs w:val="20"/>
        </w:rPr>
        <w:t xml:space="preserve"> </w:t>
      </w:r>
    </w:p>
    <w:p w14:paraId="0F8207AE" w14:textId="0A6D66E5" w:rsidR="006178A3" w:rsidRDefault="006178A3" w:rsidP="37EAF651">
      <w:pPr>
        <w:rPr>
          <w:rFonts w:ascii="Open Sans" w:eastAsia="Open Sans" w:hAnsi="Open Sans" w:cs="Open Sans"/>
          <w:b/>
          <w:bCs/>
          <w:color w:val="2F5496"/>
          <w:sz w:val="22"/>
          <w:szCs w:val="22"/>
        </w:rPr>
      </w:pPr>
    </w:p>
    <w:p w14:paraId="22111A03" w14:textId="50EA2721" w:rsidR="006178A3" w:rsidRDefault="00077BEB" w:rsidP="37EAF651">
      <w:pPr>
        <w:rPr>
          <w:rFonts w:ascii="Open Sans" w:eastAsia="Open Sans" w:hAnsi="Open Sans" w:cs="Open Sans"/>
          <w:b/>
          <w:bCs/>
          <w:color w:val="2F5496"/>
          <w:sz w:val="22"/>
          <w:szCs w:val="22"/>
        </w:rPr>
      </w:pPr>
      <w:r w:rsidRPr="00077BEB">
        <w:rPr>
          <w:rFonts w:ascii="Open Sans" w:eastAsia="Open Sans" w:hAnsi="Open Sans" w:cs="Open Sans"/>
          <w:b/>
          <w:color w:val="2F5496" w:themeColor="accent1" w:themeShade="BF"/>
          <w:sz w:val="22"/>
          <w:szCs w:val="22"/>
        </w:rPr>
        <w:t>Information Sharing – Supporting Access to Useful Data</w:t>
      </w:r>
      <w:r w:rsidR="006178A3">
        <w:rPr>
          <w:rFonts w:eastAsia="Open Sans"/>
        </w:rPr>
        <w:br/>
      </w:r>
      <w:r w:rsidR="001C63A4" w:rsidRPr="448CDB6C">
        <w:rPr>
          <w:rFonts w:ascii="Open Sans" w:eastAsia="Open Sans" w:hAnsi="Open Sans" w:cs="Open Sans"/>
          <w:b/>
          <w:bCs/>
          <w:color w:val="2F5496" w:themeColor="accent1" w:themeShade="BF"/>
          <w:sz w:val="22"/>
          <w:szCs w:val="22"/>
        </w:rPr>
        <w:t>……………………………………………………………………………………………………………</w:t>
      </w:r>
      <w:r w:rsidR="001C63A4">
        <w:rPr>
          <w:rFonts w:ascii="Open Sans" w:eastAsia="Open Sans" w:hAnsi="Open Sans" w:cs="Open Sans"/>
          <w:b/>
          <w:bCs/>
          <w:color w:val="2F5496" w:themeColor="accent1" w:themeShade="BF"/>
          <w:sz w:val="22"/>
          <w:szCs w:val="22"/>
        </w:rPr>
        <w:t>.</w:t>
      </w:r>
      <w:r w:rsidR="001C63A4" w:rsidRPr="448CDB6C">
        <w:rPr>
          <w:rFonts w:ascii="Open Sans" w:eastAsia="Open Sans" w:hAnsi="Open Sans" w:cs="Open Sans"/>
          <w:b/>
          <w:bCs/>
          <w:color w:val="2F5496" w:themeColor="accent1" w:themeShade="BF"/>
          <w:sz w:val="22"/>
          <w:szCs w:val="22"/>
        </w:rPr>
        <w:t>…</w:t>
      </w:r>
      <w:r w:rsidR="007D6CEB">
        <w:rPr>
          <w:rFonts w:ascii="Open Sans" w:eastAsia="Open Sans" w:hAnsi="Open Sans" w:cs="Open Sans"/>
          <w:b/>
          <w:bCs/>
          <w:color w:val="2F5496" w:themeColor="accent1" w:themeShade="BF"/>
          <w:sz w:val="22"/>
          <w:szCs w:val="22"/>
        </w:rPr>
        <w:t xml:space="preserve">            </w:t>
      </w:r>
      <w:r w:rsidR="00E90688" w:rsidRPr="001C63A4">
        <w:rPr>
          <w:rFonts w:ascii="Open Sans" w:eastAsia="Open Sans" w:hAnsi="Open Sans" w:cs="Open Sans"/>
          <w:color w:val="2F5496" w:themeColor="accent1" w:themeShade="BF"/>
          <w:sz w:val="20"/>
          <w:szCs w:val="20"/>
        </w:rPr>
        <w:t>6 – 8</w:t>
      </w:r>
      <w:r w:rsidR="00E90688">
        <w:rPr>
          <w:rFonts w:ascii="Open Sans" w:eastAsia="Open Sans" w:hAnsi="Open Sans" w:cs="Open Sans"/>
          <w:b/>
          <w:bCs/>
          <w:color w:val="2F5496" w:themeColor="accent1" w:themeShade="BF"/>
          <w:sz w:val="22"/>
          <w:szCs w:val="22"/>
        </w:rPr>
        <w:t xml:space="preserve"> </w:t>
      </w:r>
    </w:p>
    <w:p w14:paraId="03265B1C" w14:textId="7181FE16" w:rsidR="006178A3" w:rsidRDefault="006178A3" w:rsidP="37EAF651">
      <w:pPr>
        <w:rPr>
          <w:rFonts w:ascii="Open Sans" w:eastAsia="Open Sans" w:hAnsi="Open Sans" w:cs="Open Sans"/>
          <w:b/>
          <w:bCs/>
          <w:color w:val="2F5496"/>
          <w:sz w:val="22"/>
          <w:szCs w:val="22"/>
        </w:rPr>
      </w:pPr>
    </w:p>
    <w:p w14:paraId="504767D0" w14:textId="77777777" w:rsidR="00E90688" w:rsidRDefault="00E90688" w:rsidP="37EAF651">
      <w:pPr>
        <w:rPr>
          <w:rFonts w:ascii="Open Sans" w:eastAsia="Open Sans" w:hAnsi="Open Sans" w:cs="Open Sans"/>
          <w:b/>
          <w:bCs/>
          <w:color w:val="2F5496"/>
          <w:sz w:val="22"/>
          <w:szCs w:val="22"/>
        </w:rPr>
      </w:pPr>
      <w:r w:rsidRPr="00E90688">
        <w:rPr>
          <w:rFonts w:ascii="Open Sans" w:eastAsia="Open Sans" w:hAnsi="Open Sans" w:cs="Open Sans"/>
          <w:b/>
          <w:bCs/>
          <w:color w:val="2F5496"/>
          <w:sz w:val="22"/>
          <w:szCs w:val="22"/>
        </w:rPr>
        <w:t>Joint Utilities Continue Working Towards a Competitive, Green Energy Marketplace</w:t>
      </w:r>
    </w:p>
    <w:p w14:paraId="7BD48D25" w14:textId="44602F29" w:rsidR="006178A3" w:rsidRPr="001C63A4" w:rsidRDefault="001C63A4" w:rsidP="37EAF651">
      <w:pPr>
        <w:rPr>
          <w:rFonts w:ascii="Open Sans" w:eastAsia="Open Sans" w:hAnsi="Open Sans" w:cs="Open Sans"/>
          <w:b/>
          <w:bCs/>
          <w:color w:val="2F5496"/>
          <w:sz w:val="20"/>
          <w:szCs w:val="20"/>
        </w:rPr>
      </w:pPr>
      <w:r w:rsidRPr="448CDB6C">
        <w:rPr>
          <w:rFonts w:ascii="Open Sans" w:eastAsia="Open Sans" w:hAnsi="Open Sans" w:cs="Open Sans"/>
          <w:b/>
          <w:bCs/>
          <w:color w:val="2F5496" w:themeColor="accent1" w:themeShade="BF"/>
          <w:sz w:val="22"/>
          <w:szCs w:val="22"/>
        </w:rPr>
        <w:t>……………………………………………………………………………………………………………</w:t>
      </w:r>
      <w:r>
        <w:rPr>
          <w:rFonts w:ascii="Open Sans" w:eastAsia="Open Sans" w:hAnsi="Open Sans" w:cs="Open Sans"/>
          <w:b/>
          <w:bCs/>
          <w:color w:val="2F5496" w:themeColor="accent1" w:themeShade="BF"/>
          <w:sz w:val="22"/>
          <w:szCs w:val="22"/>
        </w:rPr>
        <w:t>.</w:t>
      </w:r>
      <w:r w:rsidRPr="448CDB6C">
        <w:rPr>
          <w:rFonts w:ascii="Open Sans" w:eastAsia="Open Sans" w:hAnsi="Open Sans" w:cs="Open Sans"/>
          <w:b/>
          <w:bCs/>
          <w:color w:val="2F5496" w:themeColor="accent1" w:themeShade="BF"/>
          <w:sz w:val="22"/>
          <w:szCs w:val="22"/>
        </w:rPr>
        <w:t>…</w:t>
      </w:r>
      <w:r w:rsidR="007D6CEB">
        <w:rPr>
          <w:rFonts w:ascii="Open Sans" w:eastAsia="Open Sans" w:hAnsi="Open Sans" w:cs="Open Sans"/>
          <w:b/>
          <w:bCs/>
          <w:color w:val="2F5496" w:themeColor="accent1" w:themeShade="BF"/>
          <w:sz w:val="22"/>
          <w:szCs w:val="22"/>
        </w:rPr>
        <w:t xml:space="preserve">            </w:t>
      </w:r>
      <w:r w:rsidR="00E90688" w:rsidRPr="001C63A4">
        <w:rPr>
          <w:rFonts w:ascii="Open Sans" w:eastAsia="Open Sans" w:hAnsi="Open Sans" w:cs="Open Sans"/>
          <w:color w:val="2F5496" w:themeColor="accent1" w:themeShade="BF"/>
          <w:sz w:val="20"/>
          <w:szCs w:val="20"/>
        </w:rPr>
        <w:t>8</w:t>
      </w:r>
    </w:p>
    <w:p w14:paraId="22234E6F" w14:textId="3F84AA27" w:rsidR="006178A3" w:rsidRDefault="006178A3" w:rsidP="37EAF651">
      <w:pPr>
        <w:rPr>
          <w:rFonts w:ascii="Open Sans" w:eastAsia="Open Sans" w:hAnsi="Open Sans" w:cs="Open Sans"/>
          <w:b/>
          <w:bCs/>
          <w:color w:val="2F5496"/>
          <w:sz w:val="22"/>
          <w:szCs w:val="22"/>
        </w:rPr>
      </w:pPr>
    </w:p>
    <w:p w14:paraId="5F806BFD" w14:textId="4B68F3E7" w:rsidR="006178A3" w:rsidRDefault="00E90688" w:rsidP="37EAF651">
      <w:pPr>
        <w:rPr>
          <w:rFonts w:ascii="Open Sans" w:eastAsia="Open Sans" w:hAnsi="Open Sans" w:cs="Open Sans"/>
          <w:b/>
          <w:color w:val="2F5496" w:themeColor="accent1" w:themeShade="BF"/>
          <w:sz w:val="22"/>
          <w:szCs w:val="22"/>
        </w:rPr>
      </w:pPr>
      <w:r w:rsidRPr="00E90688">
        <w:rPr>
          <w:rFonts w:ascii="Open Sans" w:eastAsia="Open Sans" w:hAnsi="Open Sans" w:cs="Open Sans"/>
          <w:b/>
          <w:color w:val="2F5496" w:themeColor="accent1" w:themeShade="BF"/>
          <w:sz w:val="22"/>
          <w:szCs w:val="22"/>
        </w:rPr>
        <w:t>Joint Utilities Take Steps to Facilitate Storage Interconnections</w:t>
      </w:r>
      <w:r w:rsidR="00C52E88">
        <w:rPr>
          <w:rFonts w:eastAsia="Open Sans"/>
        </w:rPr>
        <w:br/>
      </w:r>
      <w:r w:rsidR="006178A3" w:rsidRPr="448CDB6C">
        <w:rPr>
          <w:rFonts w:ascii="Open Sans" w:eastAsia="Open Sans" w:hAnsi="Open Sans" w:cs="Open Sans"/>
          <w:b/>
          <w:bCs/>
          <w:color w:val="2F5496" w:themeColor="accent1" w:themeShade="BF"/>
          <w:sz w:val="22"/>
          <w:szCs w:val="22"/>
        </w:rPr>
        <w:t>……………………………………………………………………………………………………………</w:t>
      </w:r>
      <w:r w:rsidR="005B2936">
        <w:rPr>
          <w:rFonts w:ascii="Open Sans" w:eastAsia="Open Sans" w:hAnsi="Open Sans" w:cs="Open Sans"/>
          <w:b/>
          <w:bCs/>
          <w:color w:val="2F5496" w:themeColor="accent1" w:themeShade="BF"/>
          <w:sz w:val="22"/>
          <w:szCs w:val="22"/>
        </w:rPr>
        <w:t>.</w:t>
      </w:r>
      <w:r w:rsidR="006178A3" w:rsidRPr="448CDB6C">
        <w:rPr>
          <w:rFonts w:ascii="Open Sans" w:eastAsia="Open Sans" w:hAnsi="Open Sans" w:cs="Open Sans"/>
          <w:b/>
          <w:bCs/>
          <w:color w:val="2F5496" w:themeColor="accent1" w:themeShade="BF"/>
          <w:sz w:val="22"/>
          <w:szCs w:val="22"/>
        </w:rPr>
        <w:t>…</w:t>
      </w:r>
      <w:r w:rsidR="007D6CEB">
        <w:rPr>
          <w:rFonts w:ascii="Open Sans" w:eastAsia="Open Sans" w:hAnsi="Open Sans" w:cs="Open Sans"/>
          <w:b/>
          <w:bCs/>
          <w:color w:val="2F5496" w:themeColor="accent1" w:themeShade="BF"/>
          <w:sz w:val="22"/>
          <w:szCs w:val="22"/>
        </w:rPr>
        <w:t xml:space="preserve">            </w:t>
      </w:r>
      <w:r w:rsidR="000C2733" w:rsidRPr="001C63A4">
        <w:rPr>
          <w:rFonts w:ascii="Open Sans" w:eastAsia="Open Sans" w:hAnsi="Open Sans" w:cs="Open Sans"/>
          <w:color w:val="2F5496" w:themeColor="accent1" w:themeShade="BF"/>
          <w:sz w:val="20"/>
          <w:szCs w:val="20"/>
        </w:rPr>
        <w:t>8</w:t>
      </w:r>
    </w:p>
    <w:p w14:paraId="2A20FD1D" w14:textId="77777777" w:rsidR="00FA3EAA" w:rsidRDefault="00FA3EAA" w:rsidP="37EAF651">
      <w:pPr>
        <w:rPr>
          <w:rFonts w:ascii="Open Sans" w:eastAsia="Open Sans" w:hAnsi="Open Sans" w:cs="Open Sans"/>
          <w:b/>
          <w:color w:val="2F5496" w:themeColor="accent1" w:themeShade="BF"/>
          <w:sz w:val="22"/>
          <w:szCs w:val="22"/>
        </w:rPr>
      </w:pPr>
    </w:p>
    <w:p w14:paraId="2BE9AC6A" w14:textId="24A00AD1" w:rsidR="00FA3EAA" w:rsidRDefault="00DB5C81" w:rsidP="37EAF651">
      <w:pPr>
        <w:rPr>
          <w:rFonts w:ascii="Open Sans" w:eastAsia="Open Sans" w:hAnsi="Open Sans" w:cs="Open Sans"/>
          <w:b/>
          <w:bCs/>
          <w:color w:val="2F5496"/>
          <w:sz w:val="22"/>
          <w:szCs w:val="22"/>
        </w:rPr>
      </w:pPr>
      <w:r w:rsidRPr="00DB5C81">
        <w:rPr>
          <w:rFonts w:ascii="Open Sans" w:eastAsia="Open Sans" w:hAnsi="Open Sans" w:cs="Open Sans"/>
          <w:b/>
          <w:bCs/>
          <w:color w:val="2F5496" w:themeColor="accent1" w:themeShade="BF"/>
          <w:sz w:val="22"/>
          <w:szCs w:val="22"/>
        </w:rPr>
        <w:t xml:space="preserve">Joint Utilities Provide Guidance on Bi-Directional EV Chargers and Mixed Use of UL </w:t>
      </w:r>
      <w:r w:rsidR="000C6C6F">
        <w:rPr>
          <w:rFonts w:ascii="Open Sans" w:eastAsia="Open Sans" w:hAnsi="Open Sans" w:cs="Open Sans"/>
          <w:b/>
          <w:bCs/>
          <w:color w:val="2F5496" w:themeColor="accent1" w:themeShade="BF"/>
          <w:sz w:val="22"/>
          <w:szCs w:val="22"/>
        </w:rPr>
        <w:br/>
      </w:r>
      <w:r w:rsidRPr="00DB5C81">
        <w:rPr>
          <w:rFonts w:ascii="Open Sans" w:eastAsia="Open Sans" w:hAnsi="Open Sans" w:cs="Open Sans"/>
          <w:b/>
          <w:bCs/>
          <w:color w:val="2F5496" w:themeColor="accent1" w:themeShade="BF"/>
          <w:sz w:val="22"/>
          <w:szCs w:val="22"/>
        </w:rPr>
        <w:t>1741</w:t>
      </w:r>
      <w:r w:rsidR="000C6C6F">
        <w:rPr>
          <w:rFonts w:ascii="Open Sans" w:eastAsia="Open Sans" w:hAnsi="Open Sans" w:cs="Open Sans"/>
          <w:b/>
          <w:bCs/>
          <w:color w:val="2F5496" w:themeColor="accent1" w:themeShade="BF"/>
          <w:sz w:val="22"/>
          <w:szCs w:val="22"/>
        </w:rPr>
        <w:t xml:space="preserve"> – SA</w:t>
      </w:r>
      <w:r w:rsidRPr="00DB5C81">
        <w:rPr>
          <w:rFonts w:ascii="Open Sans" w:eastAsia="Open Sans" w:hAnsi="Open Sans" w:cs="Open Sans"/>
          <w:b/>
          <w:bCs/>
          <w:color w:val="2F5496" w:themeColor="accent1" w:themeShade="BF"/>
          <w:sz w:val="22"/>
          <w:szCs w:val="22"/>
        </w:rPr>
        <w:t xml:space="preserve"> and SB Certified Inverters at a Site</w:t>
      </w:r>
      <w:r w:rsidR="00FA3EAA">
        <w:rPr>
          <w:rFonts w:eastAsia="Open Sans"/>
        </w:rPr>
        <w:br/>
      </w:r>
      <w:r w:rsidR="001C63A4" w:rsidRPr="448CDB6C">
        <w:rPr>
          <w:rFonts w:ascii="Open Sans" w:eastAsia="Open Sans" w:hAnsi="Open Sans" w:cs="Open Sans"/>
          <w:b/>
          <w:bCs/>
          <w:color w:val="2F5496" w:themeColor="accent1" w:themeShade="BF"/>
          <w:sz w:val="22"/>
          <w:szCs w:val="22"/>
        </w:rPr>
        <w:t>……………………………………………………………………………………………………………</w:t>
      </w:r>
      <w:r w:rsidR="001C63A4">
        <w:rPr>
          <w:rFonts w:ascii="Open Sans" w:eastAsia="Open Sans" w:hAnsi="Open Sans" w:cs="Open Sans"/>
          <w:b/>
          <w:bCs/>
          <w:color w:val="2F5496" w:themeColor="accent1" w:themeShade="BF"/>
          <w:sz w:val="22"/>
          <w:szCs w:val="22"/>
        </w:rPr>
        <w:t>.</w:t>
      </w:r>
      <w:r w:rsidR="001C63A4" w:rsidRPr="448CDB6C">
        <w:rPr>
          <w:rFonts w:ascii="Open Sans" w:eastAsia="Open Sans" w:hAnsi="Open Sans" w:cs="Open Sans"/>
          <w:b/>
          <w:bCs/>
          <w:color w:val="2F5496" w:themeColor="accent1" w:themeShade="BF"/>
          <w:sz w:val="22"/>
          <w:szCs w:val="22"/>
        </w:rPr>
        <w:t>…</w:t>
      </w:r>
      <w:r w:rsidR="007D6CEB">
        <w:rPr>
          <w:rFonts w:ascii="Open Sans" w:eastAsia="Open Sans" w:hAnsi="Open Sans" w:cs="Open Sans"/>
          <w:b/>
          <w:bCs/>
          <w:color w:val="2F5496" w:themeColor="accent1" w:themeShade="BF"/>
          <w:sz w:val="22"/>
          <w:szCs w:val="22"/>
        </w:rPr>
        <w:t xml:space="preserve">            </w:t>
      </w:r>
      <w:r w:rsidR="000C6C6F" w:rsidRPr="001C63A4">
        <w:rPr>
          <w:rFonts w:ascii="Open Sans" w:eastAsia="Open Sans" w:hAnsi="Open Sans" w:cs="Open Sans"/>
          <w:color w:val="2F5496" w:themeColor="accent1" w:themeShade="BF"/>
          <w:sz w:val="20"/>
          <w:szCs w:val="20"/>
        </w:rPr>
        <w:t>9</w:t>
      </w:r>
    </w:p>
    <w:p w14:paraId="72529876" w14:textId="65AFCFEA" w:rsidR="005A548B" w:rsidRPr="001C63A4" w:rsidRDefault="005A548B" w:rsidP="37EAF651">
      <w:pPr>
        <w:rPr>
          <w:rFonts w:ascii="Open Sans" w:eastAsia="Open Sans" w:hAnsi="Open Sans" w:cs="Open Sans"/>
          <w:b/>
          <w:bCs/>
          <w:color w:val="2F5496"/>
          <w:sz w:val="20"/>
          <w:szCs w:val="20"/>
        </w:rPr>
      </w:pPr>
    </w:p>
    <w:p w14:paraId="467390D1" w14:textId="478CFCA5" w:rsidR="001456D1" w:rsidRDefault="00C567B2" w:rsidP="37EAF651">
      <w:pPr>
        <w:rPr>
          <w:rFonts w:ascii="Open Sans" w:eastAsia="Open Sans" w:hAnsi="Open Sans" w:cs="Open Sans"/>
          <w:b/>
          <w:bCs/>
          <w:color w:val="2F5496" w:themeColor="accent1" w:themeShade="BF"/>
          <w:sz w:val="22"/>
          <w:szCs w:val="22"/>
        </w:rPr>
      </w:pPr>
      <w:r w:rsidRPr="00C567B2">
        <w:rPr>
          <w:rFonts w:ascii="Open Sans" w:eastAsia="Open Sans" w:hAnsi="Open Sans" w:cs="Open Sans"/>
          <w:b/>
          <w:color w:val="2F5496" w:themeColor="accent1" w:themeShade="BF"/>
          <w:sz w:val="22"/>
          <w:szCs w:val="22"/>
        </w:rPr>
        <w:t>Paving the Way for New and Expanded Electric Vehicle Programs</w:t>
      </w:r>
      <w:r w:rsidR="00C52E88">
        <w:rPr>
          <w:rFonts w:eastAsia="Open Sans"/>
        </w:rPr>
        <w:br/>
      </w:r>
      <w:r w:rsidR="005A548B" w:rsidRPr="448CDB6C">
        <w:rPr>
          <w:rFonts w:ascii="Open Sans" w:eastAsia="Open Sans" w:hAnsi="Open Sans" w:cs="Open Sans"/>
          <w:b/>
          <w:bCs/>
          <w:color w:val="2F5496" w:themeColor="accent1" w:themeShade="BF"/>
          <w:sz w:val="22"/>
          <w:szCs w:val="22"/>
        </w:rPr>
        <w:t>………………………………………………………………………………………………………………</w:t>
      </w:r>
      <w:r w:rsidR="008D71B3">
        <w:rPr>
          <w:rFonts w:ascii="Open Sans" w:eastAsia="Open Sans" w:hAnsi="Open Sans" w:cs="Open Sans"/>
          <w:b/>
          <w:bCs/>
          <w:color w:val="2F5496" w:themeColor="accent1" w:themeShade="BF"/>
          <w:sz w:val="22"/>
          <w:szCs w:val="22"/>
        </w:rPr>
        <w:t>..</w:t>
      </w:r>
      <w:r w:rsidR="007D6CEB">
        <w:rPr>
          <w:rFonts w:ascii="Open Sans" w:eastAsia="Open Sans" w:hAnsi="Open Sans" w:cs="Open Sans"/>
          <w:b/>
          <w:bCs/>
          <w:color w:val="2F5496" w:themeColor="accent1" w:themeShade="BF"/>
          <w:sz w:val="22"/>
          <w:szCs w:val="22"/>
        </w:rPr>
        <w:t xml:space="preserve">            </w:t>
      </w:r>
      <w:r w:rsidR="008D71B3" w:rsidRPr="001C63A4">
        <w:rPr>
          <w:rFonts w:ascii="Open Sans" w:eastAsia="Open Sans" w:hAnsi="Open Sans" w:cs="Open Sans"/>
          <w:color w:val="2F5496" w:themeColor="accent1" w:themeShade="BF"/>
          <w:sz w:val="20"/>
          <w:szCs w:val="20"/>
        </w:rPr>
        <w:t>9 – 10</w:t>
      </w:r>
    </w:p>
    <w:p w14:paraId="73BDA0E4" w14:textId="77777777" w:rsidR="008D71B3" w:rsidRDefault="008D71B3" w:rsidP="37EAF651">
      <w:pPr>
        <w:rPr>
          <w:rFonts w:ascii="Open Sans" w:eastAsia="Open Sans" w:hAnsi="Open Sans" w:cs="Open Sans"/>
          <w:b/>
          <w:bCs/>
          <w:color w:val="2F5496" w:themeColor="accent1" w:themeShade="BF"/>
          <w:sz w:val="22"/>
          <w:szCs w:val="22"/>
        </w:rPr>
      </w:pPr>
    </w:p>
    <w:p w14:paraId="38DA9792" w14:textId="0B1134E3" w:rsidR="008D71B3" w:rsidRPr="008D71B3" w:rsidRDefault="00FC512B" w:rsidP="37EAF651">
      <w:pPr>
        <w:rPr>
          <w:rFonts w:ascii="Open Sans" w:eastAsia="Open Sans" w:hAnsi="Open Sans" w:cs="Open Sans"/>
          <w:b/>
          <w:bCs/>
          <w:color w:val="2F5496" w:themeColor="accent1" w:themeShade="BF"/>
          <w:sz w:val="22"/>
          <w:szCs w:val="22"/>
        </w:rPr>
      </w:pPr>
      <w:r>
        <w:rPr>
          <w:rFonts w:ascii="Open Sans" w:eastAsia="Open Sans" w:hAnsi="Open Sans" w:cs="Open Sans"/>
          <w:b/>
          <w:color w:val="2F5496" w:themeColor="accent1" w:themeShade="BF"/>
          <w:sz w:val="22"/>
          <w:szCs w:val="22"/>
        </w:rPr>
        <w:t>Tools and Informational Sources</w:t>
      </w:r>
      <w:r w:rsidR="008D71B3">
        <w:rPr>
          <w:rFonts w:eastAsia="Open Sans"/>
        </w:rPr>
        <w:br/>
      </w:r>
      <w:r w:rsidR="001C63A4" w:rsidRPr="448CDB6C">
        <w:rPr>
          <w:rFonts w:ascii="Open Sans" w:eastAsia="Open Sans" w:hAnsi="Open Sans" w:cs="Open Sans"/>
          <w:b/>
          <w:bCs/>
          <w:color w:val="2F5496" w:themeColor="accent1" w:themeShade="BF"/>
          <w:sz w:val="22"/>
          <w:szCs w:val="22"/>
        </w:rPr>
        <w:t>……………………………………………………………………………………………………………</w:t>
      </w:r>
      <w:r w:rsidR="001C63A4">
        <w:rPr>
          <w:rFonts w:ascii="Open Sans" w:eastAsia="Open Sans" w:hAnsi="Open Sans" w:cs="Open Sans"/>
          <w:b/>
          <w:bCs/>
          <w:color w:val="2F5496" w:themeColor="accent1" w:themeShade="BF"/>
          <w:sz w:val="22"/>
          <w:szCs w:val="22"/>
        </w:rPr>
        <w:t>.</w:t>
      </w:r>
      <w:r w:rsidR="001C63A4" w:rsidRPr="448CDB6C">
        <w:rPr>
          <w:rFonts w:ascii="Open Sans" w:eastAsia="Open Sans" w:hAnsi="Open Sans" w:cs="Open Sans"/>
          <w:b/>
          <w:bCs/>
          <w:color w:val="2F5496" w:themeColor="accent1" w:themeShade="BF"/>
          <w:sz w:val="22"/>
          <w:szCs w:val="22"/>
        </w:rPr>
        <w:t>…</w:t>
      </w:r>
      <w:r w:rsidR="001C63A4">
        <w:rPr>
          <w:rFonts w:ascii="Open Sans" w:eastAsia="Open Sans" w:hAnsi="Open Sans" w:cs="Open Sans"/>
          <w:b/>
          <w:bCs/>
          <w:color w:val="2F5496" w:themeColor="accent1" w:themeShade="BF"/>
          <w:sz w:val="22"/>
          <w:szCs w:val="22"/>
        </w:rPr>
        <w:t xml:space="preserve">   </w:t>
      </w:r>
      <w:r w:rsidR="007D6CEB">
        <w:rPr>
          <w:rFonts w:ascii="Open Sans" w:eastAsia="Open Sans" w:hAnsi="Open Sans" w:cs="Open Sans"/>
          <w:b/>
          <w:bCs/>
          <w:color w:val="2F5496" w:themeColor="accent1" w:themeShade="BF"/>
          <w:sz w:val="22"/>
          <w:szCs w:val="22"/>
        </w:rPr>
        <w:t xml:space="preserve">         </w:t>
      </w:r>
      <w:r w:rsidR="008D71B3" w:rsidRPr="001C63A4">
        <w:rPr>
          <w:rFonts w:ascii="Open Sans" w:eastAsia="Open Sans" w:hAnsi="Open Sans" w:cs="Open Sans"/>
          <w:color w:val="2F5496" w:themeColor="accent1" w:themeShade="BF"/>
          <w:sz w:val="20"/>
          <w:szCs w:val="20"/>
        </w:rPr>
        <w:t>11 – 13</w:t>
      </w:r>
    </w:p>
    <w:p w14:paraId="7921ADF0" w14:textId="77777777" w:rsidR="00F14560" w:rsidRDefault="004D6E07" w:rsidP="35BA87B4">
      <w:pPr>
        <w:rPr>
          <w:rFonts w:ascii="Open Sans" w:eastAsia="Open Sans" w:hAnsi="Open Sans" w:cs="Open Sans"/>
          <w:b/>
          <w:bCs/>
          <w:color w:val="2F5496"/>
          <w:sz w:val="32"/>
          <w:szCs w:val="32"/>
        </w:rPr>
      </w:pPr>
      <w:r w:rsidRPr="00304D48">
        <w:rPr>
          <w:rFonts w:ascii="Open Sans" w:hAnsi="Open Sans" w:cs="Open Sans"/>
          <w:b/>
          <w:bCs/>
          <w:noProof/>
          <w:color w:val="2F5496"/>
          <w:sz w:val="32"/>
          <w:szCs w:val="32"/>
          <w:shd w:val="clear" w:color="auto" w:fill="E6E6E6"/>
          <w:lang w:eastAsia="en-US"/>
        </w:rPr>
        <mc:AlternateContent>
          <mc:Choice Requires="wps">
            <w:drawing>
              <wp:anchor distT="0" distB="0" distL="114300" distR="114300" simplePos="0" relativeHeight="251658241" behindDoc="0" locked="0" layoutInCell="1" allowOverlap="1" wp14:anchorId="42822498" wp14:editId="60691E85">
                <wp:simplePos x="0" y="0"/>
                <wp:positionH relativeFrom="column">
                  <wp:posOffset>0</wp:posOffset>
                </wp:positionH>
                <wp:positionV relativeFrom="paragraph">
                  <wp:posOffset>41910</wp:posOffset>
                </wp:positionV>
                <wp:extent cx="6007100" cy="88900"/>
                <wp:effectExtent l="0" t="0" r="0" b="0"/>
                <wp:wrapNone/>
                <wp:docPr id="5" name="Rectangle 5"/>
                <wp:cNvGraphicFramePr/>
                <a:graphic xmlns:a="http://schemas.openxmlformats.org/drawingml/2006/main">
                  <a:graphicData uri="http://schemas.microsoft.com/office/word/2010/wordprocessingShape">
                    <wps:wsp>
                      <wps:cNvSpPr/>
                      <wps:spPr>
                        <a:xfrm>
                          <a:off x="0" y="0"/>
                          <a:ext cx="6007100" cy="889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http://schemas.openxmlformats.org/drawingml/2006/main" xmlns:pic="http://schemas.openxmlformats.org/drawingml/2006/picture" xmlns:a14="http://schemas.microsoft.com/office/drawing/2010/main" xmlns:arto="http://schemas.microsoft.com/office/word/2006/arto">
            <w:pict w14:anchorId="7252442F">
              <v:rect id="Rectangle 5" style="position:absolute;margin-left:0;margin-top:3.3pt;width:473pt;height:7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d="f" strokeweight="1pt" w14:anchorId="06DB5E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"/>
            </w:pict>
          </mc:Fallback>
        </mc:AlternateContent>
      </w:r>
      <w:bookmarkStart w:id="0" w:name="_Hlk139877227"/>
    </w:p>
    <w:p w14:paraId="1D4466CA" w14:textId="6EB38C7E" w:rsidR="77BCC147" w:rsidRPr="00F14560" w:rsidRDefault="77BCC147" w:rsidP="35BA87B4">
      <w:pPr>
        <w:rPr>
          <w:rFonts w:ascii="Open Sans" w:eastAsia="Open Sans" w:hAnsi="Open Sans" w:cs="Open Sans"/>
          <w:b/>
          <w:bCs/>
          <w:color w:val="2F5496"/>
          <w:sz w:val="32"/>
          <w:szCs w:val="32"/>
        </w:rPr>
      </w:pPr>
      <w:r w:rsidRPr="35BA87B4">
        <w:rPr>
          <w:rFonts w:ascii="Open Sans" w:eastAsia="Open Sans" w:hAnsi="Open Sans" w:cs="Open Sans"/>
          <w:b/>
          <w:bCs/>
          <w:color w:val="2F5496" w:themeColor="accent1" w:themeShade="BF"/>
          <w:sz w:val="32"/>
          <w:szCs w:val="32"/>
        </w:rPr>
        <w:lastRenderedPageBreak/>
        <w:t>Publishing the Distributed System Implementation Plans (DSIPs)</w:t>
      </w:r>
    </w:p>
    <w:bookmarkEnd w:id="0"/>
    <w:p w14:paraId="50145843" w14:textId="1FB5AC36" w:rsidR="001C53DF" w:rsidRDefault="77BCC147">
      <w:pPr>
        <w:rPr>
          <w:rFonts w:ascii="Open Sans" w:eastAsia="Open Sans" w:hAnsi="Open Sans" w:cs="Open Sans"/>
          <w:sz w:val="22"/>
          <w:szCs w:val="22"/>
        </w:rPr>
      </w:pPr>
      <w:r w:rsidRPr="35BA87B4">
        <w:rPr>
          <w:rFonts w:ascii="Open Sans" w:eastAsia="Open Sans" w:hAnsi="Open Sans" w:cs="Open Sans"/>
          <w:sz w:val="22"/>
          <w:szCs w:val="22"/>
        </w:rPr>
        <w:t>Every two</w:t>
      </w:r>
      <w:r w:rsidR="001C53DF">
        <w:rPr>
          <w:rFonts w:ascii="Open Sans" w:eastAsia="Open Sans" w:hAnsi="Open Sans" w:cs="Open Sans"/>
          <w:sz w:val="22"/>
          <w:szCs w:val="22"/>
        </w:rPr>
        <w:t xml:space="preserve"> </w:t>
      </w:r>
      <w:r w:rsidRPr="35BA87B4">
        <w:rPr>
          <w:rFonts w:ascii="Open Sans" w:eastAsia="Open Sans" w:hAnsi="Open Sans" w:cs="Open Sans"/>
          <w:sz w:val="22"/>
          <w:szCs w:val="22"/>
        </w:rPr>
        <w:t>years, the companies within the Joint Utilities of New York (JU) submit their Distributed System Implementation Plan (DSIP). These plans provide updates on the progress of implementing the functions of the Distributed System Platform (DSP) and the utilities' overall strategy in advancing the objectives of the Reforming the Energy Vision (REV) Proceeding. They also align with state goals such as the Climate Leadership and Community Protection Act (CLCPA)</w:t>
      </w:r>
      <w:r w:rsidR="001C53DF">
        <w:rPr>
          <w:rFonts w:ascii="Open Sans" w:eastAsia="Open Sans" w:hAnsi="Open Sans" w:cs="Open Sans"/>
          <w:sz w:val="22"/>
          <w:szCs w:val="22"/>
        </w:rPr>
        <w:t>.</w:t>
      </w:r>
    </w:p>
    <w:p w14:paraId="66CB8FC2" w14:textId="77777777" w:rsidR="001C53DF" w:rsidRDefault="001C53DF">
      <w:pPr>
        <w:rPr>
          <w:rFonts w:ascii="Open Sans" w:eastAsia="Open Sans" w:hAnsi="Open Sans" w:cs="Open Sans"/>
          <w:sz w:val="22"/>
          <w:szCs w:val="22"/>
        </w:rPr>
      </w:pPr>
    </w:p>
    <w:p w14:paraId="645475B7" w14:textId="2FD2288F" w:rsidR="001C53DF" w:rsidRPr="00FB7F11" w:rsidRDefault="001C53DF">
      <w:pPr>
        <w:rPr>
          <w:b/>
          <w:bCs/>
          <w:i/>
          <w:iCs/>
        </w:rPr>
      </w:pPr>
      <w:r w:rsidRPr="00FB7F11">
        <w:rPr>
          <w:rFonts w:ascii="Open Sans" w:eastAsia="Open Sans" w:hAnsi="Open Sans" w:cs="Open Sans"/>
          <w:b/>
          <w:bCs/>
          <w:i/>
          <w:iCs/>
          <w:sz w:val="22"/>
          <w:szCs w:val="22"/>
        </w:rPr>
        <w:t>We are excited to announce that t</w:t>
      </w:r>
      <w:r w:rsidR="77BCC147" w:rsidRPr="00FB7F11">
        <w:rPr>
          <w:rFonts w:ascii="Open Sans" w:eastAsia="Open Sans" w:hAnsi="Open Sans" w:cs="Open Sans"/>
          <w:b/>
          <w:bCs/>
          <w:i/>
          <w:iCs/>
          <w:sz w:val="22"/>
          <w:szCs w:val="22"/>
        </w:rPr>
        <w:t xml:space="preserve">he </w:t>
      </w:r>
      <w:r w:rsidR="000D18F3" w:rsidRPr="00FB7F11">
        <w:rPr>
          <w:rFonts w:ascii="Open Sans" w:eastAsia="Open Sans" w:hAnsi="Open Sans" w:cs="Open Sans"/>
          <w:b/>
          <w:bCs/>
          <w:i/>
          <w:iCs/>
          <w:sz w:val="22"/>
          <w:szCs w:val="22"/>
        </w:rPr>
        <w:t xml:space="preserve">most recent </w:t>
      </w:r>
      <w:r w:rsidR="77BCC147" w:rsidRPr="00FB7F11">
        <w:rPr>
          <w:rFonts w:ascii="Open Sans" w:eastAsia="Open Sans" w:hAnsi="Open Sans" w:cs="Open Sans"/>
          <w:b/>
          <w:bCs/>
          <w:i/>
          <w:iCs/>
          <w:sz w:val="22"/>
          <w:szCs w:val="22"/>
        </w:rPr>
        <w:t xml:space="preserve">DSIP filings </w:t>
      </w:r>
      <w:r w:rsidR="000D18F3" w:rsidRPr="00FB7F11">
        <w:rPr>
          <w:rFonts w:ascii="Open Sans" w:eastAsia="Open Sans" w:hAnsi="Open Sans" w:cs="Open Sans"/>
          <w:b/>
          <w:bCs/>
          <w:i/>
          <w:iCs/>
          <w:sz w:val="22"/>
          <w:szCs w:val="22"/>
        </w:rPr>
        <w:t xml:space="preserve">were </w:t>
      </w:r>
      <w:r w:rsidR="00CB3561">
        <w:rPr>
          <w:rFonts w:ascii="Open Sans" w:eastAsia="Open Sans" w:hAnsi="Open Sans" w:cs="Open Sans"/>
          <w:b/>
          <w:bCs/>
          <w:i/>
          <w:iCs/>
          <w:sz w:val="22"/>
          <w:szCs w:val="22"/>
        </w:rPr>
        <w:t>filed</w:t>
      </w:r>
      <w:r w:rsidR="77BCC147" w:rsidRPr="00FB7F11">
        <w:rPr>
          <w:rFonts w:ascii="Open Sans" w:eastAsia="Open Sans" w:hAnsi="Open Sans" w:cs="Open Sans"/>
          <w:b/>
          <w:bCs/>
          <w:i/>
          <w:iCs/>
          <w:sz w:val="22"/>
          <w:szCs w:val="22"/>
        </w:rPr>
        <w:t xml:space="preserve"> June 30, 2023</w:t>
      </w:r>
      <w:r w:rsidRPr="00FB7F11">
        <w:rPr>
          <w:rFonts w:ascii="Open Sans" w:eastAsia="Open Sans" w:hAnsi="Open Sans" w:cs="Open Sans"/>
          <w:b/>
          <w:bCs/>
          <w:i/>
          <w:iCs/>
          <w:sz w:val="22"/>
          <w:szCs w:val="22"/>
        </w:rPr>
        <w:t xml:space="preserve">, and </w:t>
      </w:r>
      <w:r w:rsidR="0DA635D9" w:rsidRPr="72FBD902">
        <w:rPr>
          <w:rFonts w:ascii="Open Sans" w:eastAsia="Open Sans" w:hAnsi="Open Sans" w:cs="Open Sans"/>
          <w:b/>
          <w:bCs/>
          <w:i/>
          <w:iCs/>
          <w:sz w:val="22"/>
          <w:szCs w:val="22"/>
        </w:rPr>
        <w:t>will</w:t>
      </w:r>
      <w:r w:rsidRPr="00FB7F11">
        <w:rPr>
          <w:rFonts w:ascii="Open Sans" w:eastAsia="Open Sans" w:hAnsi="Open Sans" w:cs="Open Sans"/>
          <w:b/>
          <w:bCs/>
          <w:i/>
          <w:iCs/>
          <w:sz w:val="22"/>
          <w:szCs w:val="22"/>
        </w:rPr>
        <w:t xml:space="preserve"> be </w:t>
      </w:r>
      <w:r w:rsidR="00CB3561">
        <w:rPr>
          <w:rFonts w:ascii="Open Sans" w:eastAsia="Open Sans" w:hAnsi="Open Sans" w:cs="Open Sans"/>
          <w:b/>
          <w:bCs/>
          <w:i/>
          <w:iCs/>
          <w:sz w:val="22"/>
          <w:szCs w:val="22"/>
        </w:rPr>
        <w:t>published</w:t>
      </w:r>
      <w:r w:rsidRPr="00FB7F11">
        <w:rPr>
          <w:rFonts w:ascii="Open Sans" w:eastAsia="Open Sans" w:hAnsi="Open Sans" w:cs="Open Sans"/>
          <w:b/>
          <w:bCs/>
          <w:i/>
          <w:iCs/>
          <w:sz w:val="22"/>
          <w:szCs w:val="22"/>
        </w:rPr>
        <w:t xml:space="preserve"> </w:t>
      </w:r>
      <w:hyperlink r:id="rId11">
        <w:r w:rsidRPr="72FBD902">
          <w:rPr>
            <w:rStyle w:val="Hyperlink"/>
            <w:rFonts w:ascii="Open Sans" w:eastAsia="Open Sans" w:hAnsi="Open Sans" w:cs="Open Sans"/>
            <w:b/>
            <w:bCs/>
            <w:i/>
            <w:iCs/>
            <w:sz w:val="22"/>
            <w:szCs w:val="22"/>
          </w:rPr>
          <w:t>here</w:t>
        </w:r>
      </w:hyperlink>
      <w:r w:rsidRPr="72FBD902">
        <w:rPr>
          <w:rFonts w:ascii="Open Sans" w:eastAsia="Open Sans" w:hAnsi="Open Sans" w:cs="Open Sans"/>
          <w:b/>
          <w:bCs/>
          <w:i/>
          <w:iCs/>
          <w:sz w:val="22"/>
          <w:szCs w:val="22"/>
        </w:rPr>
        <w:t>.</w:t>
      </w:r>
      <w:r w:rsidRPr="00FB7F11">
        <w:rPr>
          <w:rFonts w:ascii="Open Sans" w:eastAsia="Open Sans" w:hAnsi="Open Sans" w:cs="Open Sans"/>
          <w:b/>
          <w:bCs/>
          <w:i/>
          <w:iCs/>
          <w:sz w:val="22"/>
          <w:szCs w:val="22"/>
        </w:rPr>
        <w:t xml:space="preserve"> </w:t>
      </w:r>
    </w:p>
    <w:p w14:paraId="645B6692" w14:textId="77777777" w:rsidR="001C53DF" w:rsidRDefault="001C53DF">
      <w:pPr>
        <w:rPr>
          <w:rFonts w:ascii="Open Sans" w:eastAsia="Open Sans" w:hAnsi="Open Sans" w:cs="Open Sans"/>
          <w:sz w:val="22"/>
          <w:szCs w:val="22"/>
        </w:rPr>
      </w:pPr>
    </w:p>
    <w:p w14:paraId="29900D21" w14:textId="40B4D61D" w:rsidR="35BA87B4" w:rsidRDefault="77BCC147" w:rsidP="35BA87B4">
      <w:pPr>
        <w:rPr>
          <w:rFonts w:ascii="Open Sans" w:eastAsia="Open Sans" w:hAnsi="Open Sans" w:cs="Open Sans"/>
          <w:sz w:val="22"/>
          <w:szCs w:val="22"/>
        </w:rPr>
      </w:pPr>
      <w:r w:rsidRPr="16668C5C">
        <w:rPr>
          <w:rFonts w:ascii="Open Sans" w:eastAsia="Open Sans" w:hAnsi="Open Sans" w:cs="Open Sans"/>
          <w:sz w:val="22"/>
          <w:szCs w:val="22"/>
        </w:rPr>
        <w:t xml:space="preserve">While the Joint Utilities typically submit DSIPs every two years, this date </w:t>
      </w:r>
      <w:r w:rsidR="00B80FB9">
        <w:rPr>
          <w:rFonts w:ascii="Open Sans" w:eastAsia="Open Sans" w:hAnsi="Open Sans" w:cs="Open Sans"/>
          <w:sz w:val="22"/>
          <w:szCs w:val="22"/>
        </w:rPr>
        <w:t xml:space="preserve">actually </w:t>
      </w:r>
      <w:r w:rsidR="00FB7F11" w:rsidRPr="16668C5C">
        <w:rPr>
          <w:rFonts w:ascii="Open Sans" w:eastAsia="Open Sans" w:hAnsi="Open Sans" w:cs="Open Sans"/>
          <w:sz w:val="22"/>
          <w:szCs w:val="22"/>
        </w:rPr>
        <w:t>marks</w:t>
      </w:r>
      <w:r w:rsidRPr="16668C5C">
        <w:rPr>
          <w:rFonts w:ascii="Open Sans" w:eastAsia="Open Sans" w:hAnsi="Open Sans" w:cs="Open Sans"/>
          <w:sz w:val="22"/>
          <w:szCs w:val="22"/>
        </w:rPr>
        <w:t xml:space="preserve"> three years since the last filing. </w:t>
      </w:r>
      <w:r w:rsidR="00B80FB9">
        <w:rPr>
          <w:rFonts w:ascii="Open Sans" w:eastAsia="Open Sans" w:hAnsi="Open Sans" w:cs="Open Sans"/>
          <w:sz w:val="22"/>
          <w:szCs w:val="22"/>
        </w:rPr>
        <w:t>An</w:t>
      </w:r>
      <w:r w:rsidRPr="16668C5C">
        <w:rPr>
          <w:rFonts w:ascii="Open Sans" w:eastAsia="Open Sans" w:hAnsi="Open Sans" w:cs="Open Sans"/>
          <w:sz w:val="22"/>
          <w:szCs w:val="22"/>
        </w:rPr>
        <w:t xml:space="preserve"> extension was </w:t>
      </w:r>
      <w:r w:rsidR="00794B87">
        <w:rPr>
          <w:rFonts w:ascii="Open Sans" w:eastAsia="Open Sans" w:hAnsi="Open Sans" w:cs="Open Sans"/>
          <w:sz w:val="22"/>
          <w:szCs w:val="22"/>
        </w:rPr>
        <w:t>granted</w:t>
      </w:r>
      <w:r w:rsidRPr="16668C5C">
        <w:rPr>
          <w:rFonts w:ascii="Open Sans" w:eastAsia="Open Sans" w:hAnsi="Open Sans" w:cs="Open Sans"/>
          <w:sz w:val="22"/>
          <w:szCs w:val="22"/>
        </w:rPr>
        <w:t xml:space="preserve"> to ensure ample time for consultation with the Department of Public Service (DPS) Staff, collect stakeholder input, and align the DSIP process with the local transmission and distribution planning process</w:t>
      </w:r>
      <w:r w:rsidR="6E08C02A" w:rsidRPr="16668C5C">
        <w:rPr>
          <w:rFonts w:ascii="Open Sans" w:eastAsia="Open Sans" w:hAnsi="Open Sans" w:cs="Open Sans"/>
          <w:sz w:val="22"/>
          <w:szCs w:val="22"/>
        </w:rPr>
        <w:t>,</w:t>
      </w:r>
      <w:r w:rsidRPr="16668C5C">
        <w:rPr>
          <w:rFonts w:ascii="Open Sans" w:eastAsia="Open Sans" w:hAnsi="Open Sans" w:cs="Open Sans"/>
          <w:sz w:val="22"/>
          <w:szCs w:val="22"/>
        </w:rPr>
        <w:t xml:space="preserve"> </w:t>
      </w:r>
      <w:r w:rsidR="318E1EE5" w:rsidRPr="16668C5C">
        <w:rPr>
          <w:rFonts w:ascii="Open Sans" w:eastAsia="Open Sans" w:hAnsi="Open Sans" w:cs="Open Sans"/>
          <w:sz w:val="22"/>
          <w:szCs w:val="22"/>
        </w:rPr>
        <w:t xml:space="preserve">known at the Coordinated Grid Planning Process, </w:t>
      </w:r>
      <w:r w:rsidRPr="16668C5C">
        <w:rPr>
          <w:rFonts w:ascii="Open Sans" w:eastAsia="Open Sans" w:hAnsi="Open Sans" w:cs="Open Sans"/>
          <w:sz w:val="22"/>
          <w:szCs w:val="22"/>
        </w:rPr>
        <w:t xml:space="preserve">initiated in the Proceeding on Motion of the Commission to Implement Transmission Planning Pursuant to the Accelerated Renewable Energy Growth and Community Benefit Act in Case 20-E-0197. This year, </w:t>
      </w:r>
      <w:r w:rsidR="00A2390D">
        <w:rPr>
          <w:rFonts w:ascii="Open Sans" w:eastAsia="Open Sans" w:hAnsi="Open Sans" w:cs="Open Sans"/>
          <w:sz w:val="22"/>
          <w:szCs w:val="22"/>
        </w:rPr>
        <w:t>DPS</w:t>
      </w:r>
      <w:r w:rsidR="00A2390D" w:rsidRPr="16668C5C">
        <w:rPr>
          <w:rFonts w:ascii="Open Sans" w:eastAsia="Open Sans" w:hAnsi="Open Sans" w:cs="Open Sans"/>
          <w:sz w:val="22"/>
          <w:szCs w:val="22"/>
        </w:rPr>
        <w:t xml:space="preserve"> </w:t>
      </w:r>
      <w:r w:rsidRPr="16668C5C">
        <w:rPr>
          <w:rFonts w:ascii="Open Sans" w:eastAsia="Open Sans" w:hAnsi="Open Sans" w:cs="Open Sans"/>
          <w:sz w:val="22"/>
          <w:szCs w:val="22"/>
        </w:rPr>
        <w:t>Staff provided additional DSIP Guidance, which included the incorporation of new subject areas.</w:t>
      </w:r>
    </w:p>
    <w:p w14:paraId="396BC187" w14:textId="13BB545D" w:rsidR="00143DC6" w:rsidRPr="00077BEB" w:rsidRDefault="004F2333" w:rsidP="35BA87B4">
      <w:pPr>
        <w:rPr>
          <w:rFonts w:ascii="Open Sans" w:eastAsia="Open Sans" w:hAnsi="Open Sans" w:cs="Open Sans"/>
          <w:sz w:val="22"/>
          <w:szCs w:val="22"/>
        </w:rPr>
      </w:pPr>
      <w:r>
        <w:rPr>
          <w:rFonts w:eastAsia="Open Sans"/>
        </w:rPr>
        <w:br/>
      </w:r>
      <w:r>
        <w:rPr>
          <w:rFonts w:ascii="Open Sans" w:eastAsia="Open Sans" w:hAnsi="Open Sans" w:cs="Open Sans"/>
          <w:sz w:val="22"/>
          <w:szCs w:val="22"/>
        </w:rPr>
        <w:t xml:space="preserve">For more information on the recent DSIP filings, please attend </w:t>
      </w:r>
      <w:r w:rsidR="00601A53">
        <w:rPr>
          <w:rFonts w:ascii="Open Sans" w:eastAsia="Open Sans" w:hAnsi="Open Sans" w:cs="Open Sans"/>
          <w:sz w:val="22"/>
          <w:szCs w:val="22"/>
        </w:rPr>
        <w:t>the</w:t>
      </w:r>
      <w:r>
        <w:rPr>
          <w:rFonts w:ascii="Open Sans" w:eastAsia="Open Sans" w:hAnsi="Open Sans" w:cs="Open Sans"/>
          <w:sz w:val="22"/>
          <w:szCs w:val="22"/>
        </w:rPr>
        <w:t xml:space="preserve"> next </w:t>
      </w:r>
      <w:r w:rsidR="00601A53">
        <w:rPr>
          <w:rFonts w:ascii="Open Sans" w:eastAsia="Open Sans" w:hAnsi="Open Sans" w:cs="Open Sans"/>
          <w:sz w:val="22"/>
          <w:szCs w:val="22"/>
        </w:rPr>
        <w:t xml:space="preserve">Joint Utilities </w:t>
      </w:r>
      <w:r>
        <w:rPr>
          <w:rFonts w:ascii="Open Sans" w:eastAsia="Open Sans" w:hAnsi="Open Sans" w:cs="Open Sans"/>
          <w:sz w:val="22"/>
          <w:szCs w:val="22"/>
        </w:rPr>
        <w:t xml:space="preserve">webinar, </w:t>
      </w:r>
      <w:r w:rsidRPr="00E20DD7">
        <w:rPr>
          <w:rFonts w:ascii="Open Sans" w:eastAsia="Open Sans" w:hAnsi="Open Sans" w:cs="Open Sans"/>
          <w:sz w:val="22"/>
          <w:szCs w:val="22"/>
        </w:rPr>
        <w:t xml:space="preserve">on </w:t>
      </w:r>
      <w:r w:rsidRPr="004F2333">
        <w:rPr>
          <w:rFonts w:ascii="Open Sans" w:eastAsia="Open Sans" w:hAnsi="Open Sans" w:cs="Open Sans"/>
          <w:b/>
          <w:bCs/>
          <w:sz w:val="22"/>
          <w:szCs w:val="22"/>
        </w:rPr>
        <w:t xml:space="preserve">July </w:t>
      </w:r>
      <w:r w:rsidR="00E20DD7">
        <w:rPr>
          <w:rFonts w:ascii="Open Sans" w:eastAsia="Open Sans" w:hAnsi="Open Sans" w:cs="Open Sans"/>
          <w:b/>
          <w:bCs/>
          <w:sz w:val="22"/>
          <w:szCs w:val="22"/>
        </w:rPr>
        <w:t>21</w:t>
      </w:r>
      <w:r w:rsidRPr="004F2333">
        <w:rPr>
          <w:rFonts w:ascii="Open Sans" w:eastAsia="Open Sans" w:hAnsi="Open Sans" w:cs="Open Sans"/>
          <w:b/>
          <w:bCs/>
          <w:sz w:val="22"/>
          <w:szCs w:val="22"/>
        </w:rPr>
        <w:t xml:space="preserve">, </w:t>
      </w:r>
      <w:r w:rsidR="00E20DD7">
        <w:rPr>
          <w:rFonts w:ascii="Open Sans" w:eastAsia="Open Sans" w:hAnsi="Open Sans" w:cs="Open Sans"/>
          <w:b/>
          <w:bCs/>
          <w:sz w:val="22"/>
          <w:szCs w:val="22"/>
        </w:rPr>
        <w:t>11am – 12pm ET</w:t>
      </w:r>
      <w:r>
        <w:rPr>
          <w:rFonts w:ascii="Open Sans" w:eastAsia="Open Sans" w:hAnsi="Open Sans" w:cs="Open Sans"/>
          <w:sz w:val="22"/>
          <w:szCs w:val="22"/>
        </w:rPr>
        <w:t xml:space="preserve">. During this call, representatives from the Joint Utilities of NY will discuss </w:t>
      </w:r>
      <w:r w:rsidR="00CD1E28">
        <w:rPr>
          <w:rFonts w:ascii="Open Sans" w:eastAsia="Open Sans" w:hAnsi="Open Sans" w:cs="Open Sans"/>
          <w:sz w:val="22"/>
          <w:szCs w:val="22"/>
        </w:rPr>
        <w:t xml:space="preserve">the DSIPs as well as other Distributed Platform System (DPS) updates, </w:t>
      </w:r>
      <w:r w:rsidR="008A10EA">
        <w:rPr>
          <w:rFonts w:ascii="Open Sans" w:eastAsia="Open Sans" w:hAnsi="Open Sans" w:cs="Open Sans"/>
          <w:sz w:val="22"/>
          <w:szCs w:val="22"/>
        </w:rPr>
        <w:t xml:space="preserve">ranging from progress related to hosting capacity maps to </w:t>
      </w:r>
      <w:r w:rsidR="00F264C6">
        <w:rPr>
          <w:rFonts w:ascii="Open Sans" w:eastAsia="Open Sans" w:hAnsi="Open Sans" w:cs="Open Sans"/>
          <w:sz w:val="22"/>
          <w:szCs w:val="22"/>
        </w:rPr>
        <w:t xml:space="preserve">make-ready initiative enabling the transition to </w:t>
      </w:r>
      <w:r w:rsidR="008A10EA">
        <w:rPr>
          <w:rFonts w:ascii="Open Sans" w:eastAsia="Open Sans" w:hAnsi="Open Sans" w:cs="Open Sans"/>
          <w:sz w:val="22"/>
          <w:szCs w:val="22"/>
        </w:rPr>
        <w:t>electric vehicle</w:t>
      </w:r>
      <w:r w:rsidR="00F264C6">
        <w:rPr>
          <w:rFonts w:ascii="Open Sans" w:eastAsia="Open Sans" w:hAnsi="Open Sans" w:cs="Open Sans"/>
          <w:sz w:val="22"/>
          <w:szCs w:val="22"/>
        </w:rPr>
        <w:t>s</w:t>
      </w:r>
      <w:r w:rsidR="008A10EA">
        <w:rPr>
          <w:rFonts w:ascii="Open Sans" w:eastAsia="Open Sans" w:hAnsi="Open Sans" w:cs="Open Sans"/>
          <w:sz w:val="22"/>
          <w:szCs w:val="22"/>
        </w:rPr>
        <w:t xml:space="preserve"> (EV</w:t>
      </w:r>
      <w:r w:rsidR="00F264C6">
        <w:rPr>
          <w:rFonts w:ascii="Open Sans" w:eastAsia="Open Sans" w:hAnsi="Open Sans" w:cs="Open Sans"/>
          <w:sz w:val="22"/>
          <w:szCs w:val="22"/>
        </w:rPr>
        <w:t>s</w:t>
      </w:r>
      <w:r w:rsidR="008A10EA">
        <w:rPr>
          <w:rFonts w:ascii="Open Sans" w:eastAsia="Open Sans" w:hAnsi="Open Sans" w:cs="Open Sans"/>
          <w:sz w:val="22"/>
          <w:szCs w:val="22"/>
        </w:rPr>
        <w:t>)</w:t>
      </w:r>
      <w:r w:rsidR="00A2390D">
        <w:rPr>
          <w:rFonts w:ascii="Open Sans" w:eastAsia="Open Sans" w:hAnsi="Open Sans" w:cs="Open Sans"/>
          <w:sz w:val="22"/>
          <w:szCs w:val="22"/>
        </w:rPr>
        <w:t xml:space="preserve">. </w:t>
      </w:r>
      <w:r w:rsidR="00143DC6">
        <w:rPr>
          <w:rFonts w:ascii="Open Sans" w:eastAsia="Open Sans" w:hAnsi="Open Sans" w:cs="Open Sans"/>
          <w:sz w:val="22"/>
          <w:szCs w:val="22"/>
        </w:rPr>
        <w:t xml:space="preserve">Login information for the webinar can be found on </w:t>
      </w:r>
      <w:r w:rsidR="00516941">
        <w:rPr>
          <w:rFonts w:ascii="Open Sans" w:eastAsia="Open Sans" w:hAnsi="Open Sans" w:cs="Open Sans"/>
          <w:sz w:val="22"/>
          <w:szCs w:val="22"/>
        </w:rPr>
        <w:t>the Joint Utilities</w:t>
      </w:r>
      <w:r w:rsidR="00143DC6">
        <w:rPr>
          <w:rFonts w:ascii="Open Sans" w:eastAsia="Open Sans" w:hAnsi="Open Sans" w:cs="Open Sans"/>
          <w:sz w:val="22"/>
          <w:szCs w:val="22"/>
        </w:rPr>
        <w:t xml:space="preserve"> website</w:t>
      </w:r>
      <w:hyperlink r:id="rId12" w:history="1">
        <w:r w:rsidR="00425A8A">
          <w:rPr>
            <w:rStyle w:val="Hyperlink"/>
            <w:rFonts w:ascii="Open Sans" w:eastAsia="Open Sans" w:hAnsi="Open Sans" w:cs="Open Sans"/>
            <w:sz w:val="22"/>
            <w:szCs w:val="22"/>
          </w:rPr>
          <w:t xml:space="preserve"> </w:t>
        </w:r>
        <w:r w:rsidR="00143DC6" w:rsidRPr="004B2440">
          <w:rPr>
            <w:rStyle w:val="Hyperlink"/>
            <w:rFonts w:ascii="Open Sans" w:eastAsia="Open Sans" w:hAnsi="Open Sans" w:cs="Open Sans"/>
            <w:b/>
            <w:bCs/>
            <w:sz w:val="22"/>
            <w:szCs w:val="22"/>
          </w:rPr>
          <w:t>HERE</w:t>
        </w:r>
      </w:hyperlink>
      <w:r w:rsidR="004B2440">
        <w:rPr>
          <w:rFonts w:ascii="Open Sans" w:eastAsia="Open Sans" w:hAnsi="Open Sans" w:cs="Open Sans"/>
          <w:sz w:val="22"/>
          <w:szCs w:val="22"/>
        </w:rPr>
        <w:t xml:space="preserve">. </w:t>
      </w:r>
      <w:r w:rsidR="00143DC6">
        <w:rPr>
          <w:rFonts w:ascii="Open Sans" w:eastAsia="Open Sans" w:hAnsi="Open Sans" w:cs="Open Sans"/>
          <w:sz w:val="22"/>
          <w:szCs w:val="22"/>
        </w:rPr>
        <w:t xml:space="preserve"> </w:t>
      </w:r>
    </w:p>
    <w:p w14:paraId="5917F6D3" w14:textId="77777777" w:rsidR="00143DC6" w:rsidRDefault="00143DC6" w:rsidP="35BA87B4">
      <w:pPr>
        <w:rPr>
          <w:rFonts w:ascii="Open Sans" w:eastAsia="Open Sans" w:hAnsi="Open Sans" w:cs="Open Sans"/>
          <w:b/>
          <w:bCs/>
          <w:sz w:val="22"/>
          <w:szCs w:val="22"/>
        </w:rPr>
      </w:pPr>
    </w:p>
    <w:p w14:paraId="7FB73C7B" w14:textId="686C7C4E" w:rsidR="00143DC6" w:rsidRPr="00143DC6" w:rsidRDefault="00143DC6" w:rsidP="35BA87B4">
      <w:pPr>
        <w:rPr>
          <w:rFonts w:ascii="Open Sans" w:eastAsia="Open Sans" w:hAnsi="Open Sans" w:cs="Open Sans"/>
          <w:sz w:val="22"/>
          <w:szCs w:val="22"/>
        </w:rPr>
      </w:pPr>
      <w:r>
        <w:rPr>
          <w:rFonts w:ascii="Open Sans" w:eastAsia="Open Sans" w:hAnsi="Open Sans" w:cs="Open Sans"/>
          <w:sz w:val="22"/>
          <w:szCs w:val="22"/>
        </w:rPr>
        <w:t>You can also reach out</w:t>
      </w:r>
      <w:r w:rsidR="00163E7A">
        <w:rPr>
          <w:rFonts w:ascii="Open Sans" w:eastAsia="Open Sans" w:hAnsi="Open Sans" w:cs="Open Sans"/>
          <w:sz w:val="22"/>
          <w:szCs w:val="22"/>
        </w:rPr>
        <w:t xml:space="preserve"> to the Joint Utilities</w:t>
      </w:r>
      <w:r>
        <w:rPr>
          <w:rFonts w:ascii="Open Sans" w:eastAsia="Open Sans" w:hAnsi="Open Sans" w:cs="Open Sans"/>
          <w:sz w:val="22"/>
          <w:szCs w:val="22"/>
        </w:rPr>
        <w:t xml:space="preserve"> at </w:t>
      </w:r>
      <w:hyperlink r:id="rId13" w:history="1">
        <w:r w:rsidR="00802B8E" w:rsidRPr="00E41FBA">
          <w:rPr>
            <w:rStyle w:val="Hyperlink"/>
            <w:rFonts w:ascii="Open Sans" w:eastAsia="Open Sans" w:hAnsi="Open Sans" w:cs="Open Sans"/>
            <w:sz w:val="22"/>
            <w:szCs w:val="22"/>
          </w:rPr>
          <w:t>info@jointutilitiesofny.org</w:t>
        </w:r>
      </w:hyperlink>
      <w:r w:rsidR="00802B8E">
        <w:rPr>
          <w:rFonts w:ascii="Open Sans" w:eastAsia="Open Sans" w:hAnsi="Open Sans" w:cs="Open Sans"/>
          <w:sz w:val="22"/>
          <w:szCs w:val="22"/>
        </w:rPr>
        <w:t xml:space="preserve">. </w:t>
      </w:r>
      <w:r>
        <w:rPr>
          <w:rFonts w:ascii="Open Sans" w:eastAsia="Open Sans" w:hAnsi="Open Sans" w:cs="Open Sans"/>
          <w:sz w:val="22"/>
          <w:szCs w:val="22"/>
        </w:rPr>
        <w:t xml:space="preserve">Thank you for your continued engagement. Your collaboration with the Joint Utilities </w:t>
      </w:r>
      <w:r w:rsidR="00802B8E">
        <w:rPr>
          <w:rFonts w:ascii="Open Sans" w:eastAsia="Open Sans" w:hAnsi="Open Sans" w:cs="Open Sans"/>
          <w:sz w:val="22"/>
          <w:szCs w:val="22"/>
        </w:rPr>
        <w:t xml:space="preserve">is integral to </w:t>
      </w:r>
      <w:r w:rsidR="009F04AF">
        <w:rPr>
          <w:rFonts w:ascii="Open Sans" w:eastAsia="Open Sans" w:hAnsi="Open Sans" w:cs="Open Sans"/>
          <w:sz w:val="22"/>
          <w:szCs w:val="22"/>
        </w:rPr>
        <w:t>paving the way for an equitable green energy future</w:t>
      </w:r>
      <w:r w:rsidR="00A2390D">
        <w:rPr>
          <w:rFonts w:ascii="Open Sans" w:eastAsia="Open Sans" w:hAnsi="Open Sans" w:cs="Open Sans"/>
          <w:sz w:val="22"/>
          <w:szCs w:val="22"/>
        </w:rPr>
        <w:t>.</w:t>
      </w:r>
    </w:p>
    <w:p w14:paraId="795C4338" w14:textId="7EAF0572" w:rsidR="24D35D83" w:rsidRPr="00304D48" w:rsidRDefault="24D35D83" w:rsidP="37EAF651">
      <w:pPr>
        <w:rPr>
          <w:rFonts w:ascii="Open Sans" w:eastAsia="Open Sans" w:hAnsi="Open Sans" w:cs="Open Sans"/>
          <w:b/>
          <w:bCs/>
          <w:color w:val="2F5496" w:themeColor="accent1" w:themeShade="BF"/>
          <w:sz w:val="22"/>
          <w:szCs w:val="22"/>
        </w:rPr>
      </w:pPr>
    </w:p>
    <w:p w14:paraId="71B98C06" w14:textId="2CB59D39" w:rsidR="5649290F" w:rsidRDefault="00544F0A" w:rsidP="1F0E45B1">
      <w:pPr>
        <w:spacing w:line="259" w:lineRule="auto"/>
        <w:rPr>
          <w:rFonts w:ascii="Open Sans" w:eastAsia="Open Sans" w:hAnsi="Open Sans" w:cs="Open Sans"/>
          <w:b/>
          <w:bCs/>
          <w:color w:val="2F5496" w:themeColor="accent1" w:themeShade="BF"/>
          <w:sz w:val="32"/>
          <w:szCs w:val="32"/>
        </w:rPr>
      </w:pPr>
      <w:bookmarkStart w:id="1" w:name="_Hlk139877246"/>
      <w:r>
        <w:rPr>
          <w:rFonts w:ascii="Open Sans" w:eastAsia="Open Sans" w:hAnsi="Open Sans" w:cs="Open Sans"/>
          <w:b/>
          <w:bCs/>
          <w:color w:val="2F5496" w:themeColor="accent1" w:themeShade="BF"/>
          <w:sz w:val="32"/>
          <w:szCs w:val="32"/>
        </w:rPr>
        <w:t xml:space="preserve">HC Maps </w:t>
      </w:r>
      <w:r w:rsidR="0085220C">
        <w:rPr>
          <w:rFonts w:ascii="Open Sans" w:eastAsia="Open Sans" w:hAnsi="Open Sans" w:cs="Open Sans"/>
          <w:b/>
          <w:bCs/>
          <w:color w:val="2F5496" w:themeColor="accent1" w:themeShade="BF"/>
          <w:sz w:val="32"/>
          <w:szCs w:val="32"/>
        </w:rPr>
        <w:t xml:space="preserve">Continue to Benefit </w:t>
      </w:r>
      <w:r>
        <w:rPr>
          <w:rFonts w:ascii="Open Sans" w:eastAsia="Open Sans" w:hAnsi="Open Sans" w:cs="Open Sans"/>
          <w:b/>
          <w:bCs/>
          <w:color w:val="2F5496" w:themeColor="accent1" w:themeShade="BF"/>
          <w:sz w:val="32"/>
          <w:szCs w:val="32"/>
        </w:rPr>
        <w:t>from Collaboration</w:t>
      </w:r>
    </w:p>
    <w:bookmarkEnd w:id="1"/>
    <w:p w14:paraId="51C9F7F9" w14:textId="0B0B9236" w:rsidR="0023474A" w:rsidRDefault="00406545" w:rsidP="0023474A">
      <w:pPr>
        <w:keepNext/>
        <w:keepLines/>
        <w:spacing w:before="40" w:line="259" w:lineRule="auto"/>
        <w:outlineLvl w:val="1"/>
        <w:rPr>
          <w:rFonts w:ascii="Open Sans" w:eastAsia="Open Sans" w:hAnsi="Open Sans" w:cs="Open Sans"/>
          <w:color w:val="2F5496" w:themeColor="accent1" w:themeShade="BF"/>
          <w:sz w:val="26"/>
          <w:szCs w:val="26"/>
          <w:lang w:eastAsia="en-US"/>
        </w:rPr>
      </w:pPr>
      <w:r>
        <w:rPr>
          <w:rFonts w:ascii="Open Sans" w:eastAsia="Open Sans" w:hAnsi="Open Sans" w:cs="Open Sans"/>
          <w:color w:val="2F5496" w:themeColor="accent1" w:themeShade="BF"/>
          <w:sz w:val="26"/>
          <w:szCs w:val="26"/>
          <w:lang w:eastAsia="en-US"/>
        </w:rPr>
        <w:t>Overview</w:t>
      </w:r>
    </w:p>
    <w:p w14:paraId="1848AFF5" w14:textId="15522CBB" w:rsidR="0034539F" w:rsidRDefault="00202499" w:rsidP="0034539F">
      <w:pPr>
        <w:rPr>
          <w:rFonts w:ascii="Open Sans" w:eastAsia="Open Sans" w:hAnsi="Open Sans" w:cs="Open Sans"/>
          <w:sz w:val="22"/>
          <w:szCs w:val="22"/>
        </w:rPr>
      </w:pPr>
      <w:r w:rsidRPr="00202499">
        <w:rPr>
          <w:rFonts w:ascii="Open Sans" w:eastAsia="Open Sans" w:hAnsi="Open Sans" w:cs="Open Sans"/>
          <w:sz w:val="22"/>
          <w:szCs w:val="22"/>
        </w:rPr>
        <w:t xml:space="preserve">Hosting capacity refers to the estimated capacity of distributed energy resources (DER) that can be integrated into the existing infrastructure without compromising power quality or reliability, and without the need for infrastructure upgrades. As part of our ongoing efforts, the Joint Utilities (JU) have </w:t>
      </w:r>
      <w:r w:rsidR="436832BB" w:rsidRPr="1670315E">
        <w:rPr>
          <w:rFonts w:ascii="Open Sans" w:eastAsia="Open Sans" w:hAnsi="Open Sans" w:cs="Open Sans"/>
          <w:sz w:val="22"/>
          <w:szCs w:val="22"/>
        </w:rPr>
        <w:t xml:space="preserve">updated </w:t>
      </w:r>
      <w:r>
        <w:rPr>
          <w:rFonts w:ascii="Open Sans" w:eastAsia="Open Sans" w:hAnsi="Open Sans" w:cs="Open Sans"/>
          <w:sz w:val="22"/>
          <w:szCs w:val="22"/>
        </w:rPr>
        <w:t>and continue to increase the functionality of</w:t>
      </w:r>
      <w:r w:rsidRPr="00202499">
        <w:rPr>
          <w:rFonts w:ascii="Open Sans" w:eastAsia="Open Sans" w:hAnsi="Open Sans" w:cs="Open Sans"/>
          <w:sz w:val="22"/>
          <w:szCs w:val="22"/>
        </w:rPr>
        <w:t xml:space="preserve"> Photovoltaic (PV) Hosting Capacity Map</w:t>
      </w:r>
      <w:r>
        <w:rPr>
          <w:rFonts w:ascii="Open Sans" w:eastAsia="Open Sans" w:hAnsi="Open Sans" w:cs="Open Sans"/>
          <w:sz w:val="22"/>
          <w:szCs w:val="22"/>
        </w:rPr>
        <w:t>s</w:t>
      </w:r>
      <w:r w:rsidRPr="00202499">
        <w:rPr>
          <w:rFonts w:ascii="Open Sans" w:eastAsia="Open Sans" w:hAnsi="Open Sans" w:cs="Open Sans"/>
          <w:sz w:val="22"/>
          <w:szCs w:val="22"/>
        </w:rPr>
        <w:t xml:space="preserve"> and Storage Hosting Capacity (HC) Map</w:t>
      </w:r>
      <w:r>
        <w:rPr>
          <w:rFonts w:ascii="Open Sans" w:eastAsia="Open Sans" w:hAnsi="Open Sans" w:cs="Open Sans"/>
          <w:sz w:val="22"/>
          <w:szCs w:val="22"/>
        </w:rPr>
        <w:t>s</w:t>
      </w:r>
      <w:r w:rsidRPr="00202499">
        <w:rPr>
          <w:rFonts w:ascii="Open Sans" w:eastAsia="Open Sans" w:hAnsi="Open Sans" w:cs="Open Sans"/>
          <w:sz w:val="22"/>
          <w:szCs w:val="22"/>
        </w:rPr>
        <w:t xml:space="preserve">. Over the </w:t>
      </w:r>
      <w:r w:rsidRPr="00202499">
        <w:rPr>
          <w:rFonts w:ascii="Open Sans" w:eastAsia="Open Sans" w:hAnsi="Open Sans" w:cs="Open Sans"/>
          <w:sz w:val="22"/>
          <w:szCs w:val="22"/>
        </w:rPr>
        <w:lastRenderedPageBreak/>
        <w:t>past few years, significant advancements</w:t>
      </w:r>
      <w:r w:rsidR="001C377E">
        <w:rPr>
          <w:rFonts w:ascii="Open Sans" w:eastAsia="Open Sans" w:hAnsi="Open Sans" w:cs="Open Sans"/>
          <w:sz w:val="22"/>
          <w:szCs w:val="22"/>
        </w:rPr>
        <w:t xml:space="preserve"> have been made</w:t>
      </w:r>
      <w:r w:rsidRPr="00202499">
        <w:rPr>
          <w:rFonts w:ascii="Open Sans" w:eastAsia="Open Sans" w:hAnsi="Open Sans" w:cs="Open Sans"/>
          <w:sz w:val="22"/>
          <w:szCs w:val="22"/>
        </w:rPr>
        <w:t xml:space="preserve"> in </w:t>
      </w:r>
      <w:r w:rsidR="001C377E">
        <w:rPr>
          <w:rFonts w:ascii="Open Sans" w:eastAsia="Open Sans" w:hAnsi="Open Sans" w:cs="Open Sans"/>
          <w:sz w:val="22"/>
          <w:szCs w:val="22"/>
        </w:rPr>
        <w:t>the</w:t>
      </w:r>
      <w:r w:rsidR="001C377E" w:rsidRPr="00202499">
        <w:rPr>
          <w:rFonts w:ascii="Open Sans" w:eastAsia="Open Sans" w:hAnsi="Open Sans" w:cs="Open Sans"/>
          <w:sz w:val="22"/>
          <w:szCs w:val="22"/>
        </w:rPr>
        <w:t xml:space="preserve"> </w:t>
      </w:r>
      <w:r w:rsidRPr="00202499">
        <w:rPr>
          <w:rFonts w:ascii="Open Sans" w:eastAsia="Open Sans" w:hAnsi="Open Sans" w:cs="Open Sans"/>
          <w:sz w:val="22"/>
          <w:szCs w:val="22"/>
        </w:rPr>
        <w:t xml:space="preserve">overall HC Roadmap, </w:t>
      </w:r>
      <w:r>
        <w:rPr>
          <w:rFonts w:ascii="Open Sans" w:eastAsia="Open Sans" w:hAnsi="Open Sans" w:cs="Open Sans"/>
          <w:sz w:val="22"/>
          <w:szCs w:val="22"/>
        </w:rPr>
        <w:t xml:space="preserve">below, </w:t>
      </w:r>
      <w:r w:rsidRPr="00202499">
        <w:rPr>
          <w:rFonts w:ascii="Open Sans" w:eastAsia="Open Sans" w:hAnsi="Open Sans" w:cs="Open Sans"/>
          <w:sz w:val="22"/>
          <w:szCs w:val="22"/>
        </w:rPr>
        <w:t xml:space="preserve">which outlines </w:t>
      </w:r>
      <w:r w:rsidR="001C377E">
        <w:rPr>
          <w:rFonts w:ascii="Open Sans" w:eastAsia="Open Sans" w:hAnsi="Open Sans" w:cs="Open Sans"/>
          <w:sz w:val="22"/>
          <w:szCs w:val="22"/>
        </w:rPr>
        <w:t>the</w:t>
      </w:r>
      <w:r w:rsidR="001C377E" w:rsidRPr="00202499">
        <w:rPr>
          <w:rFonts w:ascii="Open Sans" w:eastAsia="Open Sans" w:hAnsi="Open Sans" w:cs="Open Sans"/>
          <w:sz w:val="22"/>
          <w:szCs w:val="22"/>
        </w:rPr>
        <w:t xml:space="preserve"> </w:t>
      </w:r>
      <w:r w:rsidRPr="00202499">
        <w:rPr>
          <w:rFonts w:ascii="Open Sans" w:eastAsia="Open Sans" w:hAnsi="Open Sans" w:cs="Open Sans"/>
          <w:sz w:val="22"/>
          <w:szCs w:val="22"/>
        </w:rPr>
        <w:t>strategic approach to managing hosting capacity.</w:t>
      </w:r>
    </w:p>
    <w:p w14:paraId="525D8C46" w14:textId="77777777" w:rsidR="00202499" w:rsidRDefault="00202499" w:rsidP="0034539F">
      <w:pPr>
        <w:rPr>
          <w:rFonts w:ascii="Open Sans" w:eastAsia="Open Sans" w:hAnsi="Open Sans" w:cs="Open Sans"/>
          <w:sz w:val="22"/>
          <w:szCs w:val="22"/>
        </w:rPr>
      </w:pPr>
    </w:p>
    <w:p w14:paraId="1C8F2A1B" w14:textId="76D71A48" w:rsidR="00202499" w:rsidRDefault="00733C1D" w:rsidP="0034539F">
      <w:pPr>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35183B63" wp14:editId="104F0AB2">
            <wp:extent cx="5943600" cy="2807335"/>
            <wp:effectExtent l="0" t="0" r="0" b="0"/>
            <wp:docPr id="1588683558" name="Picture 158868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83558" name="Picture 1588683558"/>
                    <pic:cNvPicPr/>
                  </pic:nvPicPr>
                  <pic:blipFill>
                    <a:blip r:embed="rId14">
                      <a:extLst>
                        <a:ext uri="{28A0092B-C50C-407E-A947-70E740481C1C}">
                          <a14:useLocalDpi xmlns:a14="http://schemas.microsoft.com/office/drawing/2010/main" val="0"/>
                        </a:ext>
                      </a:extLst>
                    </a:blip>
                    <a:stretch>
                      <a:fillRect/>
                    </a:stretch>
                  </pic:blipFill>
                  <pic:spPr>
                    <a:xfrm>
                      <a:off x="0" y="0"/>
                      <a:ext cx="5943600" cy="2807335"/>
                    </a:xfrm>
                    <a:prstGeom prst="rect">
                      <a:avLst/>
                    </a:prstGeom>
                  </pic:spPr>
                </pic:pic>
              </a:graphicData>
            </a:graphic>
          </wp:inline>
        </w:drawing>
      </w:r>
    </w:p>
    <w:p w14:paraId="704482E9" w14:textId="77777777" w:rsidR="00733C1D" w:rsidRDefault="00733C1D" w:rsidP="0034539F">
      <w:pPr>
        <w:rPr>
          <w:rFonts w:ascii="Open Sans" w:eastAsia="Open Sans" w:hAnsi="Open Sans" w:cs="Open Sans"/>
          <w:sz w:val="22"/>
          <w:szCs w:val="22"/>
        </w:rPr>
      </w:pPr>
    </w:p>
    <w:p w14:paraId="05C4FB5C" w14:textId="46BD12DB" w:rsidR="00202499" w:rsidRDefault="001C377E" w:rsidP="0034539F">
      <w:pPr>
        <w:rPr>
          <w:rFonts w:ascii="Open Sans" w:eastAsia="Open Sans" w:hAnsi="Open Sans" w:cs="Open Sans"/>
          <w:sz w:val="22"/>
          <w:szCs w:val="22"/>
        </w:rPr>
      </w:pPr>
      <w:r>
        <w:rPr>
          <w:rFonts w:ascii="Open Sans" w:eastAsia="Open Sans" w:hAnsi="Open Sans" w:cs="Open Sans"/>
          <w:sz w:val="22"/>
          <w:szCs w:val="22"/>
        </w:rPr>
        <w:t>The Joint Utilities</w:t>
      </w:r>
      <w:r w:rsidR="00164D6B" w:rsidRPr="16668C5C">
        <w:rPr>
          <w:rFonts w:ascii="Open Sans" w:eastAsia="Open Sans" w:hAnsi="Open Sans" w:cs="Open Sans"/>
          <w:sz w:val="22"/>
          <w:szCs w:val="22"/>
        </w:rPr>
        <w:t xml:space="preserve"> remain committed to advancing </w:t>
      </w:r>
      <w:r>
        <w:rPr>
          <w:rFonts w:ascii="Open Sans" w:eastAsia="Open Sans" w:hAnsi="Open Sans" w:cs="Open Sans"/>
          <w:sz w:val="22"/>
          <w:szCs w:val="22"/>
        </w:rPr>
        <w:t>the</w:t>
      </w:r>
      <w:r w:rsidRPr="16668C5C">
        <w:rPr>
          <w:rFonts w:ascii="Open Sans" w:eastAsia="Open Sans" w:hAnsi="Open Sans" w:cs="Open Sans"/>
          <w:sz w:val="22"/>
          <w:szCs w:val="22"/>
        </w:rPr>
        <w:t xml:space="preserve"> </w:t>
      </w:r>
      <w:r w:rsidR="00164D6B" w:rsidRPr="16668C5C">
        <w:rPr>
          <w:rFonts w:ascii="Open Sans" w:eastAsia="Open Sans" w:hAnsi="Open Sans" w:cs="Open Sans"/>
          <w:sz w:val="22"/>
          <w:szCs w:val="22"/>
        </w:rPr>
        <w:t xml:space="preserve">HC Roadmap, implementing innovative solutions, and collaborating with stakeholders to maximize the </w:t>
      </w:r>
      <w:r w:rsidR="006D6E10" w:rsidRPr="16668C5C">
        <w:rPr>
          <w:rFonts w:ascii="Open Sans" w:eastAsia="Open Sans" w:hAnsi="Open Sans" w:cs="Open Sans"/>
          <w:sz w:val="22"/>
          <w:szCs w:val="22"/>
        </w:rPr>
        <w:t xml:space="preserve">value of </w:t>
      </w:r>
      <w:r>
        <w:rPr>
          <w:rFonts w:ascii="Open Sans" w:eastAsia="Open Sans" w:hAnsi="Open Sans" w:cs="Open Sans"/>
          <w:sz w:val="22"/>
          <w:szCs w:val="22"/>
        </w:rPr>
        <w:t xml:space="preserve">the </w:t>
      </w:r>
      <w:r w:rsidR="00164D6B" w:rsidRPr="16668C5C">
        <w:rPr>
          <w:rFonts w:ascii="Open Sans" w:eastAsia="Open Sans" w:hAnsi="Open Sans" w:cs="Open Sans"/>
          <w:sz w:val="22"/>
          <w:szCs w:val="22"/>
        </w:rPr>
        <w:t xml:space="preserve">hosting capacity </w:t>
      </w:r>
      <w:r w:rsidR="006D6E10" w:rsidRPr="16668C5C">
        <w:rPr>
          <w:rFonts w:ascii="Open Sans" w:eastAsia="Open Sans" w:hAnsi="Open Sans" w:cs="Open Sans"/>
          <w:sz w:val="22"/>
          <w:szCs w:val="22"/>
        </w:rPr>
        <w:t>maps</w:t>
      </w:r>
      <w:r>
        <w:rPr>
          <w:rFonts w:ascii="Open Sans" w:eastAsia="Open Sans" w:hAnsi="Open Sans" w:cs="Open Sans"/>
          <w:sz w:val="22"/>
          <w:szCs w:val="22"/>
        </w:rPr>
        <w:t xml:space="preserve">. In </w:t>
      </w:r>
      <w:r w:rsidR="006033AC" w:rsidRPr="16668C5C">
        <w:rPr>
          <w:rFonts w:ascii="Open Sans" w:eastAsia="Open Sans" w:hAnsi="Open Sans" w:cs="Open Sans"/>
          <w:sz w:val="22"/>
          <w:szCs w:val="22"/>
        </w:rPr>
        <w:t xml:space="preserve">the past year, </w:t>
      </w:r>
      <w:r>
        <w:rPr>
          <w:rFonts w:ascii="Open Sans" w:eastAsia="Open Sans" w:hAnsi="Open Sans" w:cs="Open Sans"/>
          <w:sz w:val="22"/>
          <w:szCs w:val="22"/>
        </w:rPr>
        <w:t>the Joint Utilities’</w:t>
      </w:r>
      <w:r w:rsidRPr="16668C5C">
        <w:rPr>
          <w:rFonts w:ascii="Open Sans" w:eastAsia="Open Sans" w:hAnsi="Open Sans" w:cs="Open Sans"/>
          <w:sz w:val="22"/>
          <w:szCs w:val="22"/>
        </w:rPr>
        <w:t xml:space="preserve"> </w:t>
      </w:r>
      <w:r w:rsidR="006033AC" w:rsidRPr="16668C5C">
        <w:rPr>
          <w:rFonts w:ascii="Open Sans" w:eastAsia="Open Sans" w:hAnsi="Open Sans" w:cs="Open Sans"/>
          <w:sz w:val="22"/>
          <w:szCs w:val="22"/>
        </w:rPr>
        <w:t xml:space="preserve">collective efforts </w:t>
      </w:r>
      <w:r w:rsidR="002D5CF8" w:rsidRPr="16668C5C">
        <w:rPr>
          <w:rFonts w:ascii="Open Sans" w:eastAsia="Open Sans" w:hAnsi="Open Sans" w:cs="Open Sans"/>
          <w:sz w:val="22"/>
          <w:szCs w:val="22"/>
        </w:rPr>
        <w:t xml:space="preserve">have progressed through Stage 3.5 and 4.1 of the HC </w:t>
      </w:r>
      <w:bookmarkStart w:id="2" w:name="_Int_fx261uMD"/>
      <w:r w:rsidR="002D5CF8" w:rsidRPr="16668C5C">
        <w:rPr>
          <w:rFonts w:ascii="Open Sans" w:eastAsia="Open Sans" w:hAnsi="Open Sans" w:cs="Open Sans"/>
          <w:sz w:val="22"/>
          <w:szCs w:val="22"/>
        </w:rPr>
        <w:t>roadmap</w:t>
      </w:r>
      <w:bookmarkEnd w:id="2"/>
      <w:r w:rsidR="002D5CF8" w:rsidRPr="16668C5C">
        <w:rPr>
          <w:rFonts w:ascii="Open Sans" w:eastAsia="Open Sans" w:hAnsi="Open Sans" w:cs="Open Sans"/>
          <w:sz w:val="22"/>
          <w:szCs w:val="22"/>
        </w:rPr>
        <w:t xml:space="preserve">, detailed below. </w:t>
      </w:r>
    </w:p>
    <w:p w14:paraId="1B6DD0E5" w14:textId="77777777" w:rsidR="00202499" w:rsidRPr="0034539F" w:rsidRDefault="00202499" w:rsidP="0034539F">
      <w:pPr>
        <w:rPr>
          <w:rFonts w:ascii="Open Sans" w:eastAsia="Open Sans" w:hAnsi="Open Sans" w:cs="Open Sans"/>
          <w:sz w:val="22"/>
          <w:szCs w:val="22"/>
        </w:rPr>
      </w:pPr>
    </w:p>
    <w:p w14:paraId="2BCDF4D5" w14:textId="1FDEA5D5" w:rsidR="00406545" w:rsidRDefault="00117E18" w:rsidP="0023474A">
      <w:pPr>
        <w:keepNext/>
        <w:keepLines/>
        <w:spacing w:before="40" w:line="259" w:lineRule="auto"/>
        <w:outlineLvl w:val="1"/>
        <w:rPr>
          <w:rFonts w:ascii="Open Sans" w:eastAsia="Open Sans" w:hAnsi="Open Sans" w:cs="Open Sans"/>
          <w:color w:val="2F5496" w:themeColor="accent1" w:themeShade="BF"/>
          <w:sz w:val="26"/>
          <w:szCs w:val="26"/>
          <w:lang w:eastAsia="en-US"/>
        </w:rPr>
      </w:pPr>
      <w:r>
        <w:rPr>
          <w:rFonts w:ascii="Open Sans" w:eastAsia="Open Sans" w:hAnsi="Open Sans" w:cs="Open Sans"/>
          <w:color w:val="2F5496" w:themeColor="accent1" w:themeShade="BF"/>
          <w:sz w:val="26"/>
          <w:szCs w:val="26"/>
          <w:lang w:eastAsia="en-US"/>
        </w:rPr>
        <w:t xml:space="preserve">Stage </w:t>
      </w:r>
      <w:r w:rsidR="005A585B">
        <w:rPr>
          <w:rFonts w:ascii="Open Sans" w:eastAsia="Open Sans" w:hAnsi="Open Sans" w:cs="Open Sans"/>
          <w:color w:val="2F5496" w:themeColor="accent1" w:themeShade="BF"/>
          <w:sz w:val="26"/>
          <w:szCs w:val="26"/>
          <w:lang w:eastAsia="en-US"/>
        </w:rPr>
        <w:t>3.5</w:t>
      </w:r>
    </w:p>
    <w:p w14:paraId="24644766" w14:textId="77777777" w:rsidR="0077072A" w:rsidRDefault="009575F5" w:rsidP="0034539F">
      <w:pPr>
        <w:rPr>
          <w:rFonts w:ascii="Open Sans" w:eastAsia="Open Sans" w:hAnsi="Open Sans" w:cs="Open Sans"/>
          <w:sz w:val="22"/>
          <w:szCs w:val="22"/>
        </w:rPr>
      </w:pPr>
      <w:r w:rsidRPr="008747AE">
        <w:rPr>
          <w:rFonts w:ascii="Open Sans" w:eastAsia="Open Sans" w:hAnsi="Open Sans" w:cs="Open Sans"/>
          <w:sz w:val="22"/>
          <w:szCs w:val="22"/>
        </w:rPr>
        <w:t xml:space="preserve">In 2022, the JU published Storage (ESS) HC maps </w:t>
      </w:r>
      <w:r w:rsidR="0077072A">
        <w:rPr>
          <w:rFonts w:ascii="Open Sans" w:eastAsia="Open Sans" w:hAnsi="Open Sans" w:cs="Open Sans"/>
          <w:sz w:val="22"/>
          <w:szCs w:val="22"/>
        </w:rPr>
        <w:t>including:</w:t>
      </w:r>
    </w:p>
    <w:p w14:paraId="78DF448C" w14:textId="32B7A56C" w:rsidR="005A585B" w:rsidRPr="008747AE" w:rsidRDefault="009575F5" w:rsidP="0034539F">
      <w:pPr>
        <w:rPr>
          <w:rFonts w:ascii="Open Sans" w:eastAsia="Open Sans" w:hAnsi="Open Sans" w:cs="Open Sans"/>
          <w:sz w:val="22"/>
          <w:szCs w:val="22"/>
        </w:rPr>
      </w:pPr>
      <w:r w:rsidRPr="008747AE">
        <w:rPr>
          <w:rFonts w:ascii="Open Sans" w:eastAsia="Open Sans" w:hAnsi="Open Sans" w:cs="Open Sans"/>
          <w:sz w:val="22"/>
          <w:szCs w:val="22"/>
        </w:rPr>
        <w:t> </w:t>
      </w:r>
    </w:p>
    <w:p w14:paraId="1B0A503C" w14:textId="3EE39C76" w:rsidR="002773E5" w:rsidRPr="008747AE" w:rsidRDefault="002773E5" w:rsidP="002773E5">
      <w:pPr>
        <w:pStyle w:val="ListParagraph"/>
        <w:numPr>
          <w:ilvl w:val="0"/>
          <w:numId w:val="9"/>
        </w:numPr>
        <w:rPr>
          <w:rFonts w:ascii="Open Sans" w:eastAsia="Open Sans" w:hAnsi="Open Sans" w:cs="Open Sans"/>
        </w:rPr>
      </w:pPr>
      <w:r w:rsidRPr="008747AE">
        <w:rPr>
          <w:rFonts w:ascii="Open Sans" w:eastAsia="Open Sans" w:hAnsi="Open Sans" w:cs="Open Sans"/>
        </w:rPr>
        <w:t xml:space="preserve">Feeder-level HC (min/max) </w:t>
      </w:r>
    </w:p>
    <w:p w14:paraId="4C7353E0" w14:textId="1A9F0B91" w:rsidR="002773E5" w:rsidRPr="008747AE" w:rsidRDefault="002773E5" w:rsidP="002773E5">
      <w:pPr>
        <w:pStyle w:val="ListParagraph"/>
        <w:numPr>
          <w:ilvl w:val="0"/>
          <w:numId w:val="9"/>
        </w:numPr>
        <w:rPr>
          <w:rFonts w:ascii="Open Sans" w:eastAsia="Open Sans" w:hAnsi="Open Sans" w:cs="Open Sans"/>
        </w:rPr>
      </w:pPr>
      <w:r w:rsidRPr="008747AE">
        <w:rPr>
          <w:rFonts w:ascii="Open Sans" w:eastAsia="Open Sans" w:hAnsi="Open Sans" w:cs="Open Sans"/>
        </w:rPr>
        <w:t>Downloadable Feeder-</w:t>
      </w:r>
      <w:r w:rsidR="00724B9A" w:rsidRPr="008747AE">
        <w:rPr>
          <w:rFonts w:ascii="Open Sans" w:eastAsia="Open Sans" w:hAnsi="Open Sans" w:cs="Open Sans"/>
        </w:rPr>
        <w:t>level summary data</w:t>
      </w:r>
    </w:p>
    <w:p w14:paraId="478F1427" w14:textId="77777777" w:rsidR="00077BEB" w:rsidRDefault="00724B9A" w:rsidP="00077BEB">
      <w:pPr>
        <w:pStyle w:val="ListParagraph"/>
        <w:numPr>
          <w:ilvl w:val="0"/>
          <w:numId w:val="9"/>
        </w:numPr>
        <w:rPr>
          <w:rFonts w:ascii="Open Sans" w:eastAsia="Open Sans" w:hAnsi="Open Sans" w:cs="Open Sans"/>
        </w:rPr>
      </w:pPr>
      <w:r w:rsidRPr="008747AE">
        <w:rPr>
          <w:rFonts w:ascii="Open Sans" w:eastAsia="Open Sans" w:hAnsi="Open Sans" w:cs="Open Sans"/>
        </w:rPr>
        <w:t>Existing DER in circuit load curves and allocations</w:t>
      </w:r>
    </w:p>
    <w:p w14:paraId="16C0EE02" w14:textId="67E7ED7F" w:rsidR="003F2127" w:rsidRPr="00077BEB" w:rsidRDefault="008747AE" w:rsidP="00077BEB">
      <w:pPr>
        <w:pStyle w:val="ListParagraph"/>
        <w:numPr>
          <w:ilvl w:val="0"/>
          <w:numId w:val="9"/>
        </w:numPr>
        <w:rPr>
          <w:rFonts w:ascii="Open Sans" w:eastAsia="Open Sans" w:hAnsi="Open Sans" w:cs="Open Sans"/>
        </w:rPr>
      </w:pPr>
      <w:r w:rsidRPr="00077BEB">
        <w:rPr>
          <w:rFonts w:ascii="Open Sans" w:eastAsia="Open Sans" w:hAnsi="Open Sans" w:cs="Open Sans"/>
        </w:rPr>
        <w:t>sub-transmission circuits that are available to host distributed generation to help developers best evaluate options for storage connections</w:t>
      </w:r>
    </w:p>
    <w:p w14:paraId="79C1DCE8" w14:textId="36B21522" w:rsidR="003A588B" w:rsidRDefault="005A585B" w:rsidP="003A588B">
      <w:pPr>
        <w:rPr>
          <w:rFonts w:ascii="Open Sans" w:eastAsia="Open Sans" w:hAnsi="Open Sans" w:cs="Open Sans"/>
          <w:sz w:val="22"/>
          <w:szCs w:val="22"/>
        </w:rPr>
      </w:pPr>
      <w:r w:rsidRPr="003F2127">
        <w:rPr>
          <w:rFonts w:ascii="Open Sans" w:eastAsia="Open Sans" w:hAnsi="Open Sans" w:cs="Open Sans"/>
          <w:color w:val="2F5496" w:themeColor="accent1" w:themeShade="BF"/>
          <w:sz w:val="26"/>
          <w:szCs w:val="26"/>
        </w:rPr>
        <w:t>Stage 4.1</w:t>
      </w:r>
      <w:r w:rsidR="00E670E4">
        <w:rPr>
          <w:rFonts w:ascii="Open Sans" w:eastAsia="Open Sans" w:hAnsi="Open Sans" w:cs="Open Sans"/>
          <w:color w:val="2F5496" w:themeColor="accent1" w:themeShade="BF"/>
          <w:sz w:val="26"/>
          <w:szCs w:val="26"/>
        </w:rPr>
        <w:t xml:space="preserve"> Overview</w:t>
      </w:r>
    </w:p>
    <w:p w14:paraId="1CDE1586" w14:textId="44A94327" w:rsidR="0077072A" w:rsidRDefault="003A588B" w:rsidP="003A588B">
      <w:pPr>
        <w:rPr>
          <w:rFonts w:ascii="Open Sans" w:eastAsia="Open Sans" w:hAnsi="Open Sans" w:cs="Open Sans"/>
          <w:sz w:val="22"/>
          <w:szCs w:val="22"/>
        </w:rPr>
      </w:pPr>
      <w:r w:rsidRPr="000B3B1C">
        <w:rPr>
          <w:rFonts w:ascii="Open Sans" w:eastAsia="Open Sans" w:hAnsi="Open Sans" w:cs="Open Sans"/>
          <w:sz w:val="22"/>
          <w:szCs w:val="22"/>
        </w:rPr>
        <w:t xml:space="preserve">Based upon </w:t>
      </w:r>
      <w:r w:rsidR="0077072A">
        <w:rPr>
          <w:rFonts w:ascii="Open Sans" w:eastAsia="Open Sans" w:hAnsi="Open Sans" w:cs="Open Sans"/>
          <w:sz w:val="22"/>
          <w:szCs w:val="22"/>
        </w:rPr>
        <w:t>stakeholder</w:t>
      </w:r>
      <w:r w:rsidR="0077072A" w:rsidRPr="000B3B1C">
        <w:rPr>
          <w:rFonts w:ascii="Open Sans" w:eastAsia="Open Sans" w:hAnsi="Open Sans" w:cs="Open Sans"/>
          <w:sz w:val="22"/>
          <w:szCs w:val="22"/>
        </w:rPr>
        <w:t xml:space="preserve"> </w:t>
      </w:r>
      <w:r w:rsidRPr="000B3B1C">
        <w:rPr>
          <w:rFonts w:ascii="Open Sans" w:eastAsia="Open Sans" w:hAnsi="Open Sans" w:cs="Open Sans"/>
          <w:sz w:val="22"/>
          <w:szCs w:val="22"/>
        </w:rPr>
        <w:t>feedback, in 2023, the JU published HC updates</w:t>
      </w:r>
      <w:r w:rsidR="0077072A">
        <w:rPr>
          <w:rFonts w:ascii="Open Sans" w:eastAsia="Open Sans" w:hAnsi="Open Sans" w:cs="Open Sans"/>
          <w:sz w:val="22"/>
          <w:szCs w:val="22"/>
        </w:rPr>
        <w:t xml:space="preserve"> including:</w:t>
      </w:r>
    </w:p>
    <w:p w14:paraId="3312077B" w14:textId="7845A3B1" w:rsidR="0034539F" w:rsidRPr="000B3B1C" w:rsidRDefault="003A588B" w:rsidP="003A588B">
      <w:pPr>
        <w:rPr>
          <w:rFonts w:ascii="Open Sans" w:eastAsia="Open Sans" w:hAnsi="Open Sans" w:cs="Open Sans"/>
          <w:sz w:val="22"/>
          <w:szCs w:val="22"/>
        </w:rPr>
      </w:pPr>
      <w:r w:rsidRPr="000B3B1C">
        <w:rPr>
          <w:rFonts w:ascii="Open Sans" w:eastAsia="Open Sans" w:hAnsi="Open Sans" w:cs="Open Sans"/>
          <w:sz w:val="22"/>
          <w:szCs w:val="22"/>
        </w:rPr>
        <w:t> </w:t>
      </w:r>
    </w:p>
    <w:p w14:paraId="70726883" w14:textId="4D9C53FC" w:rsidR="003A588B" w:rsidRPr="000B3B1C" w:rsidRDefault="00A94B6C" w:rsidP="003A588B">
      <w:pPr>
        <w:pStyle w:val="ListParagraph"/>
        <w:numPr>
          <w:ilvl w:val="0"/>
          <w:numId w:val="9"/>
        </w:numPr>
        <w:rPr>
          <w:rFonts w:ascii="Open Sans" w:eastAsia="Open Sans" w:hAnsi="Open Sans" w:cs="Open Sans"/>
        </w:rPr>
      </w:pPr>
      <w:r w:rsidRPr="000B3B1C">
        <w:rPr>
          <w:rFonts w:ascii="Open Sans" w:eastAsia="Open Sans" w:hAnsi="Open Sans" w:cs="Open Sans"/>
        </w:rPr>
        <w:t xml:space="preserve">Sub-feeder level </w:t>
      </w:r>
      <w:r w:rsidR="0F4970AD" w:rsidRPr="1670315E">
        <w:rPr>
          <w:rFonts w:ascii="Open Sans" w:eastAsia="Open Sans" w:hAnsi="Open Sans" w:cs="Open Sans"/>
        </w:rPr>
        <w:t xml:space="preserve">data </w:t>
      </w:r>
      <w:r w:rsidRPr="000B3B1C">
        <w:rPr>
          <w:rFonts w:ascii="Open Sans" w:eastAsia="Open Sans" w:hAnsi="Open Sans" w:cs="Open Sans"/>
        </w:rPr>
        <w:t xml:space="preserve">for storage HC map </w:t>
      </w:r>
    </w:p>
    <w:p w14:paraId="29BD8B12" w14:textId="101A96AA" w:rsidR="00A94B6C" w:rsidRPr="000B3B1C" w:rsidRDefault="00A94B6C" w:rsidP="003A588B">
      <w:pPr>
        <w:pStyle w:val="ListParagraph"/>
        <w:numPr>
          <w:ilvl w:val="0"/>
          <w:numId w:val="9"/>
        </w:numPr>
        <w:rPr>
          <w:rFonts w:ascii="Open Sans" w:eastAsia="Open Sans" w:hAnsi="Open Sans" w:cs="Open Sans"/>
        </w:rPr>
      </w:pPr>
      <w:r w:rsidRPr="000B3B1C">
        <w:rPr>
          <w:rFonts w:ascii="Open Sans" w:eastAsia="Open Sans" w:hAnsi="Open Sans" w:cs="Open Sans"/>
        </w:rPr>
        <w:t xml:space="preserve">DG connected since last HC analysis refresh </w:t>
      </w:r>
    </w:p>
    <w:p w14:paraId="516B380A" w14:textId="0423579C" w:rsidR="00A94B6C" w:rsidRPr="000B3B1C" w:rsidRDefault="00A94B6C" w:rsidP="003A588B">
      <w:pPr>
        <w:pStyle w:val="ListParagraph"/>
        <w:numPr>
          <w:ilvl w:val="0"/>
          <w:numId w:val="9"/>
        </w:numPr>
        <w:rPr>
          <w:rFonts w:ascii="Open Sans" w:eastAsia="Open Sans" w:hAnsi="Open Sans" w:cs="Open Sans"/>
        </w:rPr>
      </w:pPr>
      <w:r w:rsidRPr="000B3B1C">
        <w:rPr>
          <w:rFonts w:ascii="Open Sans" w:eastAsia="Open Sans" w:hAnsi="Open Sans" w:cs="Open Sans"/>
        </w:rPr>
        <w:t>Nodal constraints (criteria violations on PV and storage maps</w:t>
      </w:r>
      <w:r w:rsidR="0249F713" w:rsidRPr="031F0203">
        <w:rPr>
          <w:rFonts w:ascii="Open Sans" w:eastAsia="Open Sans" w:hAnsi="Open Sans" w:cs="Open Sans"/>
        </w:rPr>
        <w:t>)</w:t>
      </w:r>
    </w:p>
    <w:p w14:paraId="4C24F115" w14:textId="70C253FB" w:rsidR="00CE2443" w:rsidRPr="000B3B1C" w:rsidRDefault="00A94B6C" w:rsidP="00CE2443">
      <w:pPr>
        <w:pStyle w:val="ListParagraph"/>
        <w:numPr>
          <w:ilvl w:val="0"/>
          <w:numId w:val="9"/>
        </w:numPr>
        <w:rPr>
          <w:rFonts w:ascii="Open Sans" w:eastAsia="Open Sans" w:hAnsi="Open Sans" w:cs="Open Sans"/>
        </w:rPr>
      </w:pPr>
      <w:r w:rsidRPr="000B3B1C">
        <w:rPr>
          <w:rFonts w:ascii="Open Sans" w:eastAsia="Open Sans" w:hAnsi="Open Sans" w:cs="Open Sans"/>
        </w:rPr>
        <w:t>Cost Share 2.0 items</w:t>
      </w:r>
      <w:r w:rsidR="004A164A">
        <w:rPr>
          <w:rFonts w:ascii="Open Sans" w:eastAsia="Open Sans" w:hAnsi="Open Sans" w:cs="Open Sans"/>
        </w:rPr>
        <w:t xml:space="preserve"> in tabular or geographic format</w:t>
      </w:r>
      <w:r w:rsidRPr="000B3B1C">
        <w:rPr>
          <w:rFonts w:ascii="Open Sans" w:eastAsia="Open Sans" w:hAnsi="Open Sans" w:cs="Open Sans"/>
        </w:rPr>
        <w:t xml:space="preserve"> on PV and Storage maps</w:t>
      </w:r>
      <w:r w:rsidR="00CE2443" w:rsidRPr="000B3B1C">
        <w:rPr>
          <w:rFonts w:ascii="Open Sans" w:eastAsia="Open Sans" w:hAnsi="Open Sans" w:cs="Open Sans"/>
        </w:rPr>
        <w:t xml:space="preserve"> </w:t>
      </w:r>
      <w:r w:rsidR="0077072A">
        <w:rPr>
          <w:rFonts w:ascii="Open Sans" w:eastAsia="Open Sans" w:hAnsi="Open Sans" w:cs="Open Sans"/>
        </w:rPr>
        <w:t>(</w:t>
      </w:r>
      <w:r w:rsidR="00CE2443" w:rsidRPr="000B3B1C">
        <w:rPr>
          <w:rFonts w:ascii="Open Sans" w:eastAsia="Open Sans" w:hAnsi="Open Sans" w:cs="Open Sans"/>
        </w:rPr>
        <w:t xml:space="preserve">shown </w:t>
      </w:r>
      <w:r w:rsidR="000D326B">
        <w:rPr>
          <w:rFonts w:ascii="Open Sans" w:eastAsia="Open Sans" w:hAnsi="Open Sans" w:cs="Open Sans"/>
        </w:rPr>
        <w:t>on page 5</w:t>
      </w:r>
      <w:r w:rsidR="0077072A">
        <w:rPr>
          <w:rFonts w:ascii="Open Sans" w:eastAsia="Open Sans" w:hAnsi="Open Sans" w:cs="Open Sans"/>
        </w:rPr>
        <w:t>)</w:t>
      </w:r>
    </w:p>
    <w:p w14:paraId="15C3E658" w14:textId="77777777" w:rsidR="001115D4" w:rsidRPr="001115D4" w:rsidRDefault="001115D4" w:rsidP="001115D4">
      <w:pPr>
        <w:pStyle w:val="ListParagraph"/>
        <w:numPr>
          <w:ilvl w:val="0"/>
          <w:numId w:val="9"/>
        </w:numPr>
        <w:rPr>
          <w:rFonts w:ascii="Open Sans" w:eastAsia="Open Sans" w:hAnsi="Open Sans" w:cs="Open Sans"/>
        </w:rPr>
      </w:pPr>
      <w:r w:rsidRPr="001115D4">
        <w:rPr>
          <w:rFonts w:ascii="Open Sans" w:eastAsia="Open Sans" w:hAnsi="Open Sans" w:cs="Open Sans"/>
        </w:rPr>
        <w:lastRenderedPageBreak/>
        <w:t>Six-month update for circuits that increase in DG &gt; 500kW on the PV maps</w:t>
      </w:r>
    </w:p>
    <w:p w14:paraId="17687EDD" w14:textId="77777777" w:rsidR="001115D4" w:rsidRPr="001115D4" w:rsidRDefault="001115D4" w:rsidP="001115D4">
      <w:pPr>
        <w:pStyle w:val="ListParagraph"/>
        <w:numPr>
          <w:ilvl w:val="0"/>
          <w:numId w:val="9"/>
        </w:numPr>
        <w:rPr>
          <w:rFonts w:ascii="Open Sans" w:eastAsia="Open Sans" w:hAnsi="Open Sans" w:cs="Open Sans"/>
        </w:rPr>
      </w:pPr>
      <w:r w:rsidRPr="001115D4">
        <w:rPr>
          <w:rFonts w:ascii="Open Sans" w:eastAsia="Open Sans" w:hAnsi="Open Sans" w:cs="Open Sans"/>
        </w:rPr>
        <w:t>Links and/or instructions to access 8760 data</w:t>
      </w:r>
    </w:p>
    <w:p w14:paraId="12679E4B" w14:textId="75F4B1AC" w:rsidR="003A588B" w:rsidRPr="000B3B1C" w:rsidRDefault="001115D4" w:rsidP="001B1E04">
      <w:pPr>
        <w:pStyle w:val="ListParagraph"/>
        <w:numPr>
          <w:ilvl w:val="0"/>
          <w:numId w:val="9"/>
        </w:numPr>
        <w:rPr>
          <w:rFonts w:ascii="Open Sans" w:eastAsia="Open Sans" w:hAnsi="Open Sans" w:cs="Open Sans"/>
        </w:rPr>
      </w:pPr>
      <w:r w:rsidRPr="000B3B1C">
        <w:rPr>
          <w:rFonts w:ascii="Open Sans" w:eastAsia="Open Sans" w:hAnsi="Open Sans" w:cs="Open Sans"/>
        </w:rPr>
        <w:t>Storage HC data made available via the API</w:t>
      </w:r>
    </w:p>
    <w:p w14:paraId="43288217" w14:textId="54902FAE" w:rsidR="00E670E4" w:rsidRDefault="00E670E4" w:rsidP="00E670E4">
      <w:pPr>
        <w:rPr>
          <w:rFonts w:ascii="Open Sans" w:eastAsia="Open Sans" w:hAnsi="Open Sans" w:cs="Open Sans"/>
          <w:color w:val="2F5496" w:themeColor="accent1" w:themeShade="BF"/>
          <w:sz w:val="26"/>
          <w:szCs w:val="26"/>
        </w:rPr>
      </w:pPr>
      <w:r>
        <w:rPr>
          <w:rFonts w:ascii="Open Sans" w:eastAsia="Open Sans" w:hAnsi="Open Sans" w:cs="Open Sans"/>
          <w:color w:val="2F5496" w:themeColor="accent1" w:themeShade="BF"/>
          <w:sz w:val="26"/>
          <w:szCs w:val="26"/>
        </w:rPr>
        <w:t xml:space="preserve">Further information on </w:t>
      </w:r>
      <w:r w:rsidRPr="003F2127">
        <w:rPr>
          <w:rFonts w:ascii="Open Sans" w:eastAsia="Open Sans" w:hAnsi="Open Sans" w:cs="Open Sans"/>
          <w:color w:val="2F5496" w:themeColor="accent1" w:themeShade="BF"/>
          <w:sz w:val="26"/>
          <w:szCs w:val="26"/>
        </w:rPr>
        <w:t>Stage 4.1</w:t>
      </w:r>
    </w:p>
    <w:p w14:paraId="2C48165B" w14:textId="14FEDF10" w:rsidR="00E670E4" w:rsidRDefault="000B3B1C" w:rsidP="000B3B1C">
      <w:pPr>
        <w:rPr>
          <w:rFonts w:ascii="Open Sans" w:eastAsia="Open Sans" w:hAnsi="Open Sans" w:cs="Open Sans"/>
          <w:sz w:val="22"/>
          <w:szCs w:val="22"/>
        </w:rPr>
      </w:pPr>
      <w:r w:rsidRPr="000B3B1C">
        <w:rPr>
          <w:rFonts w:ascii="Open Sans" w:eastAsia="Open Sans" w:hAnsi="Open Sans" w:cs="Open Sans"/>
          <w:sz w:val="22"/>
          <w:szCs w:val="22"/>
        </w:rPr>
        <w:t xml:space="preserve">This section </w:t>
      </w:r>
      <w:r>
        <w:rPr>
          <w:rFonts w:ascii="Open Sans" w:eastAsia="Open Sans" w:hAnsi="Open Sans" w:cs="Open Sans"/>
          <w:sz w:val="22"/>
          <w:szCs w:val="22"/>
        </w:rPr>
        <w:t>provides additional information on the updates released a</w:t>
      </w:r>
      <w:r w:rsidR="005F2BAB">
        <w:rPr>
          <w:rFonts w:ascii="Open Sans" w:eastAsia="Open Sans" w:hAnsi="Open Sans" w:cs="Open Sans"/>
          <w:sz w:val="22"/>
          <w:szCs w:val="22"/>
        </w:rPr>
        <w:t>s</w:t>
      </w:r>
      <w:r>
        <w:rPr>
          <w:rFonts w:ascii="Open Sans" w:eastAsia="Open Sans" w:hAnsi="Open Sans" w:cs="Open Sans"/>
          <w:sz w:val="22"/>
          <w:szCs w:val="22"/>
        </w:rPr>
        <w:t xml:space="preserve"> part of stage 4.1 of the HC roadmap, summarized above. </w:t>
      </w:r>
    </w:p>
    <w:p w14:paraId="06D3020E" w14:textId="77777777" w:rsidR="00997A5A" w:rsidRDefault="00997A5A" w:rsidP="000B3B1C">
      <w:pPr>
        <w:rPr>
          <w:rFonts w:ascii="Open Sans" w:eastAsia="Open Sans" w:hAnsi="Open Sans" w:cs="Open Sans"/>
          <w:sz w:val="22"/>
          <w:szCs w:val="22"/>
        </w:rPr>
      </w:pPr>
    </w:p>
    <w:p w14:paraId="5DD04E0A" w14:textId="264876C8" w:rsidR="00FD31C3" w:rsidRDefault="00C85EC9" w:rsidP="00FD31C3">
      <w:pPr>
        <w:pStyle w:val="ListParagraph"/>
        <w:numPr>
          <w:ilvl w:val="0"/>
          <w:numId w:val="12"/>
        </w:numPr>
        <w:rPr>
          <w:rFonts w:ascii="Open Sans" w:eastAsia="Open Sans" w:hAnsi="Open Sans" w:cs="Open Sans"/>
        </w:rPr>
      </w:pPr>
      <w:r>
        <w:rPr>
          <w:rFonts w:ascii="Open Sans" w:eastAsia="Open Sans" w:hAnsi="Open Sans" w:cs="Open Sans"/>
        </w:rPr>
        <w:t xml:space="preserve">The utilities published </w:t>
      </w:r>
      <w:r w:rsidRPr="00F94920">
        <w:rPr>
          <w:rFonts w:ascii="Open Sans" w:eastAsia="Open Sans" w:hAnsi="Open Sans" w:cs="Open Sans"/>
        </w:rPr>
        <w:t xml:space="preserve">DG installed since last HCA refresh date and the refresh date </w:t>
      </w:r>
      <w:r w:rsidRPr="00C85EC9">
        <w:rPr>
          <w:rFonts w:ascii="Open Sans" w:eastAsia="Open Sans" w:hAnsi="Open Sans" w:cs="Open Sans"/>
        </w:rPr>
        <w:t>so that users can have a more complete idea of HC at any given time.</w:t>
      </w:r>
      <w:r w:rsidR="00A519A7">
        <w:rPr>
          <w:rFonts w:ascii="Open Sans" w:eastAsia="Open Sans" w:hAnsi="Open Sans" w:cs="Open Sans"/>
        </w:rPr>
        <w:t xml:space="preserve"> This data field is updated monthly. </w:t>
      </w:r>
    </w:p>
    <w:p w14:paraId="45C3F160" w14:textId="6B30904E" w:rsidR="00E14A40" w:rsidRDefault="00E14A40" w:rsidP="00380BBE">
      <w:pPr>
        <w:ind w:firstLine="720"/>
        <w:rPr>
          <w:rFonts w:ascii="Open Sans" w:eastAsia="Open Sans" w:hAnsi="Open Sans" w:cs="Open Sans"/>
        </w:rPr>
      </w:pPr>
      <w:r>
        <w:rPr>
          <w:rFonts w:ascii="Open Sans" w:eastAsia="Open Sans" w:hAnsi="Open Sans" w:cs="Open Sans"/>
          <w:noProof/>
        </w:rPr>
        <w:drawing>
          <wp:inline distT="0" distB="0" distL="0" distR="0" wp14:anchorId="56D6F330" wp14:editId="712F2403">
            <wp:extent cx="5622885" cy="1714500"/>
            <wp:effectExtent l="0" t="0" r="0" b="0"/>
            <wp:docPr id="1107557535" name="Picture 1107557535"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57535" name="Picture 3" descr="A picture containing text, screenshot, font, numb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641325" cy="1720123"/>
                    </a:xfrm>
                    <a:prstGeom prst="rect">
                      <a:avLst/>
                    </a:prstGeom>
                  </pic:spPr>
                </pic:pic>
              </a:graphicData>
            </a:graphic>
          </wp:inline>
        </w:drawing>
      </w:r>
    </w:p>
    <w:p w14:paraId="3BF97306" w14:textId="77777777" w:rsidR="00997A5A" w:rsidRPr="00380BBE" w:rsidRDefault="00997A5A" w:rsidP="00380BBE">
      <w:pPr>
        <w:ind w:firstLine="720"/>
        <w:rPr>
          <w:rFonts w:ascii="Open Sans" w:eastAsia="Open Sans" w:hAnsi="Open Sans" w:cs="Open Sans"/>
        </w:rPr>
      </w:pPr>
    </w:p>
    <w:p w14:paraId="0192BAB5" w14:textId="3D363A44" w:rsidR="000B3B1C" w:rsidRDefault="00FD31C3" w:rsidP="00FD31C3">
      <w:pPr>
        <w:pStyle w:val="ListParagraph"/>
        <w:numPr>
          <w:ilvl w:val="0"/>
          <w:numId w:val="12"/>
        </w:numPr>
        <w:rPr>
          <w:rFonts w:ascii="Open Sans" w:eastAsia="Open Sans" w:hAnsi="Open Sans" w:cs="Open Sans"/>
        </w:rPr>
      </w:pPr>
      <w:r w:rsidRPr="00F94920">
        <w:rPr>
          <w:rFonts w:ascii="Open Sans" w:eastAsia="Open Sans" w:hAnsi="Open Sans" w:cs="Open Sans"/>
        </w:rPr>
        <w:t xml:space="preserve">Nodal constraints </w:t>
      </w:r>
      <w:r>
        <w:rPr>
          <w:rFonts w:ascii="Open Sans" w:eastAsia="Open Sans" w:hAnsi="Open Sans" w:cs="Open Sans"/>
        </w:rPr>
        <w:t>publis</w:t>
      </w:r>
      <w:r w:rsidR="00380BBE">
        <w:rPr>
          <w:rFonts w:ascii="Open Sans" w:eastAsia="Open Sans" w:hAnsi="Open Sans" w:cs="Open Sans"/>
        </w:rPr>
        <w:t xml:space="preserve">hed are as follows. </w:t>
      </w:r>
    </w:p>
    <w:p w14:paraId="498A0253" w14:textId="2AF576CB" w:rsidR="00380BBE" w:rsidRPr="00380BBE" w:rsidRDefault="00380BBE" w:rsidP="00380BBE">
      <w:pPr>
        <w:pStyle w:val="ListParagraph"/>
        <w:numPr>
          <w:ilvl w:val="1"/>
          <w:numId w:val="12"/>
        </w:numPr>
        <w:rPr>
          <w:rFonts w:ascii="Open Sans" w:eastAsia="Open Sans" w:hAnsi="Open Sans" w:cs="Open Sans"/>
        </w:rPr>
      </w:pPr>
      <w:r w:rsidRPr="00380BBE">
        <w:rPr>
          <w:rFonts w:ascii="Open Sans" w:eastAsia="Open Sans" w:hAnsi="Open Sans" w:cs="Open Sans"/>
          <w:b/>
          <w:bCs/>
          <w:color w:val="2E74B5" w:themeColor="accent5" w:themeShade="BF"/>
        </w:rPr>
        <w:t>Base Voltage (kV).</w:t>
      </w:r>
      <w:r w:rsidRPr="00380BBE">
        <w:rPr>
          <w:rFonts w:ascii="Open Sans" w:eastAsia="Open Sans" w:hAnsi="Open Sans" w:cs="Open Sans"/>
          <w:color w:val="2E74B5" w:themeColor="accent5" w:themeShade="BF"/>
        </w:rPr>
        <w:t xml:space="preserve"> </w:t>
      </w:r>
      <w:r w:rsidRPr="00380BBE">
        <w:rPr>
          <w:rFonts w:ascii="Open Sans" w:eastAsia="Open Sans" w:hAnsi="Open Sans" w:cs="Open Sans"/>
        </w:rPr>
        <w:t xml:space="preserve">The voltage of the line segment in kilovolts </w:t>
      </w:r>
    </w:p>
    <w:p w14:paraId="4E880544" w14:textId="77777777" w:rsidR="00380BBE" w:rsidRPr="00380BBE" w:rsidRDefault="00380BBE" w:rsidP="00380BBE">
      <w:pPr>
        <w:pStyle w:val="ListParagraph"/>
        <w:numPr>
          <w:ilvl w:val="1"/>
          <w:numId w:val="12"/>
        </w:numPr>
        <w:rPr>
          <w:rFonts w:ascii="Open Sans" w:eastAsia="Open Sans" w:hAnsi="Open Sans" w:cs="Open Sans"/>
        </w:rPr>
      </w:pPr>
      <w:r w:rsidRPr="00380BBE">
        <w:rPr>
          <w:rFonts w:ascii="Open Sans" w:eastAsia="Open Sans" w:hAnsi="Open Sans" w:cs="Open Sans"/>
          <w:b/>
          <w:bCs/>
          <w:color w:val="2E74B5" w:themeColor="accent5" w:themeShade="BF"/>
        </w:rPr>
        <w:t>Primary ID.</w:t>
      </w:r>
      <w:r w:rsidRPr="00380BBE">
        <w:rPr>
          <w:rFonts w:ascii="Open Sans" w:eastAsia="Open Sans" w:hAnsi="Open Sans" w:cs="Open Sans"/>
          <w:color w:val="2E74B5" w:themeColor="accent5" w:themeShade="BF"/>
        </w:rPr>
        <w:t xml:space="preserve"> </w:t>
      </w:r>
      <w:r w:rsidRPr="00380BBE">
        <w:rPr>
          <w:rFonts w:ascii="Open Sans" w:eastAsia="Open Sans" w:hAnsi="Open Sans" w:cs="Open Sans"/>
        </w:rPr>
        <w:t>The unique identifier for that line segment</w:t>
      </w:r>
    </w:p>
    <w:p w14:paraId="533ED6BF" w14:textId="77777777" w:rsidR="00380BBE" w:rsidRPr="00380BBE" w:rsidRDefault="00380BBE" w:rsidP="00380BBE">
      <w:pPr>
        <w:pStyle w:val="ListParagraph"/>
        <w:numPr>
          <w:ilvl w:val="1"/>
          <w:numId w:val="12"/>
        </w:numPr>
        <w:rPr>
          <w:rFonts w:ascii="Open Sans" w:eastAsia="Open Sans" w:hAnsi="Open Sans" w:cs="Open Sans"/>
        </w:rPr>
      </w:pPr>
      <w:r w:rsidRPr="00380BBE">
        <w:rPr>
          <w:rFonts w:ascii="Open Sans" w:eastAsia="Open Sans" w:hAnsi="Open Sans" w:cs="Open Sans"/>
          <w:b/>
          <w:bCs/>
          <w:color w:val="2E74B5" w:themeColor="accent5" w:themeShade="BF"/>
        </w:rPr>
        <w:t>Primary Hosting Capacity (MW).</w:t>
      </w:r>
      <w:r w:rsidRPr="00380BBE">
        <w:rPr>
          <w:rFonts w:ascii="Open Sans" w:eastAsia="Open Sans" w:hAnsi="Open Sans" w:cs="Open Sans"/>
          <w:color w:val="2E74B5" w:themeColor="accent5" w:themeShade="BF"/>
        </w:rPr>
        <w:t xml:space="preserve"> </w:t>
      </w:r>
      <w:r w:rsidRPr="00380BBE">
        <w:rPr>
          <w:rFonts w:ascii="Open Sans" w:eastAsia="Open Sans" w:hAnsi="Open Sans" w:cs="Open Sans"/>
        </w:rPr>
        <w:t xml:space="preserve">The Hosting Capacity of the selected line segment (minimum of all criteria violations below) </w:t>
      </w:r>
    </w:p>
    <w:p w14:paraId="2CC13D72" w14:textId="77777777" w:rsidR="00380BBE" w:rsidRPr="00380BBE" w:rsidRDefault="00380BBE" w:rsidP="00380BBE">
      <w:pPr>
        <w:pStyle w:val="ListParagraph"/>
        <w:numPr>
          <w:ilvl w:val="1"/>
          <w:numId w:val="12"/>
        </w:numPr>
        <w:rPr>
          <w:rFonts w:ascii="Open Sans" w:eastAsia="Open Sans" w:hAnsi="Open Sans" w:cs="Open Sans"/>
        </w:rPr>
      </w:pPr>
      <w:r w:rsidRPr="00380BBE">
        <w:rPr>
          <w:rFonts w:ascii="Open Sans" w:eastAsia="Open Sans" w:hAnsi="Open Sans" w:cs="Open Sans"/>
          <w:b/>
          <w:bCs/>
          <w:color w:val="2E74B5" w:themeColor="accent5" w:themeShade="BF"/>
        </w:rPr>
        <w:t>Primary Overvoltage (MW).</w:t>
      </w:r>
      <w:r w:rsidRPr="00380BBE">
        <w:rPr>
          <w:rFonts w:ascii="Open Sans" w:eastAsia="Open Sans" w:hAnsi="Open Sans" w:cs="Open Sans"/>
          <w:color w:val="2E74B5" w:themeColor="accent5" w:themeShade="BF"/>
        </w:rPr>
        <w:t xml:space="preserve"> </w:t>
      </w:r>
      <w:r w:rsidRPr="00380BBE">
        <w:rPr>
          <w:rFonts w:ascii="Open Sans" w:eastAsia="Open Sans" w:hAnsi="Open Sans" w:cs="Open Sans"/>
          <w:color w:val="000000" w:themeColor="text1"/>
        </w:rPr>
        <w:t>The</w:t>
      </w:r>
      <w:r w:rsidRPr="00380BBE">
        <w:rPr>
          <w:rFonts w:ascii="Open Sans" w:eastAsia="Open Sans" w:hAnsi="Open Sans" w:cs="Open Sans"/>
          <w:color w:val="1F4E79" w:themeColor="accent5" w:themeShade="80"/>
        </w:rPr>
        <w:t xml:space="preserve"> </w:t>
      </w:r>
      <w:r w:rsidRPr="00380BBE">
        <w:rPr>
          <w:rFonts w:ascii="Open Sans" w:eastAsia="Open Sans" w:hAnsi="Open Sans" w:cs="Open Sans"/>
        </w:rPr>
        <w:t xml:space="preserve">amount of generation that can be interconnected before the overvoltage limit is reached. </w:t>
      </w:r>
    </w:p>
    <w:p w14:paraId="0A52714B" w14:textId="77777777" w:rsidR="0007368D" w:rsidRDefault="00380BBE" w:rsidP="004B5B49">
      <w:pPr>
        <w:pStyle w:val="ListParagraph"/>
        <w:numPr>
          <w:ilvl w:val="1"/>
          <w:numId w:val="12"/>
        </w:numPr>
        <w:rPr>
          <w:rFonts w:ascii="Open Sans" w:eastAsia="Open Sans" w:hAnsi="Open Sans" w:cs="Open Sans"/>
        </w:rPr>
      </w:pPr>
      <w:r w:rsidRPr="0007368D">
        <w:rPr>
          <w:rFonts w:ascii="Open Sans" w:eastAsia="Open Sans" w:hAnsi="Open Sans" w:cs="Open Sans"/>
          <w:b/>
          <w:bCs/>
          <w:color w:val="2E74B5" w:themeColor="accent5" w:themeShade="BF"/>
        </w:rPr>
        <w:t xml:space="preserve">Primary Voltage Deviation (MW). </w:t>
      </w:r>
      <w:r w:rsidR="0007368D" w:rsidRPr="0007368D">
        <w:rPr>
          <w:rFonts w:ascii="Open Sans" w:eastAsia="Open Sans" w:hAnsi="Open Sans" w:cs="Open Sans"/>
        </w:rPr>
        <w:t xml:space="preserve">The amount of generation that can be interconnected without causing excessive operation of voltage regulation equipment. </w:t>
      </w:r>
    </w:p>
    <w:p w14:paraId="144D731E" w14:textId="77AEDC9D" w:rsidR="00714D6E" w:rsidRPr="0007368D" w:rsidRDefault="00380BBE" w:rsidP="004B5B49">
      <w:pPr>
        <w:pStyle w:val="ListParagraph"/>
        <w:numPr>
          <w:ilvl w:val="1"/>
          <w:numId w:val="12"/>
        </w:numPr>
        <w:rPr>
          <w:rFonts w:ascii="Open Sans" w:eastAsia="Open Sans" w:hAnsi="Open Sans" w:cs="Open Sans"/>
        </w:rPr>
      </w:pPr>
      <w:r w:rsidRPr="0007368D">
        <w:rPr>
          <w:rFonts w:ascii="Open Sans" w:eastAsia="Open Sans" w:hAnsi="Open Sans" w:cs="Open Sans"/>
          <w:b/>
          <w:bCs/>
          <w:color w:val="2E74B5" w:themeColor="accent5" w:themeShade="BF"/>
        </w:rPr>
        <w:t>Primary Voltage Regulator Deviation (MW).</w:t>
      </w:r>
      <w:r w:rsidRPr="0007368D">
        <w:rPr>
          <w:rFonts w:ascii="Open Sans" w:eastAsia="Open Sans" w:hAnsi="Open Sans" w:cs="Open Sans"/>
          <w:color w:val="2E74B5" w:themeColor="accent5" w:themeShade="BF"/>
        </w:rPr>
        <w:t xml:space="preserve"> </w:t>
      </w:r>
      <w:r w:rsidRPr="0007368D">
        <w:rPr>
          <w:rFonts w:ascii="Open Sans" w:eastAsia="Open Sans" w:hAnsi="Open Sans" w:cs="Open Sans"/>
        </w:rPr>
        <w:t xml:space="preserve">The amount of generation that can be interconnected before voltage regulation equipment can wear out due to excessive operation. </w:t>
      </w:r>
    </w:p>
    <w:p w14:paraId="77A4A08F" w14:textId="211095BF" w:rsidR="00380BBE" w:rsidRPr="00714D6E" w:rsidRDefault="00380BBE" w:rsidP="00714D6E">
      <w:pPr>
        <w:pStyle w:val="ListParagraph"/>
        <w:numPr>
          <w:ilvl w:val="1"/>
          <w:numId w:val="12"/>
        </w:numPr>
        <w:rPr>
          <w:rFonts w:ascii="Open Sans" w:eastAsia="Open Sans" w:hAnsi="Open Sans" w:cs="Open Sans"/>
        </w:rPr>
      </w:pPr>
      <w:r w:rsidRPr="004D3D1B">
        <w:rPr>
          <w:rFonts w:ascii="Open Sans" w:eastAsia="Open Sans" w:hAnsi="Open Sans" w:cs="Open Sans"/>
          <w:b/>
          <w:bCs/>
          <w:color w:val="2E74B5" w:themeColor="accent5" w:themeShade="BF"/>
        </w:rPr>
        <w:t>Thermal from Generation (MW).</w:t>
      </w:r>
      <w:r w:rsidRPr="004D3D1B">
        <w:rPr>
          <w:rFonts w:ascii="Open Sans" w:eastAsia="Open Sans" w:hAnsi="Open Sans" w:cs="Open Sans"/>
          <w:color w:val="2E74B5" w:themeColor="accent5" w:themeShade="BF"/>
        </w:rPr>
        <w:t xml:space="preserve"> </w:t>
      </w:r>
      <w:r w:rsidRPr="00714D6E">
        <w:rPr>
          <w:rFonts w:ascii="Open Sans" w:eastAsia="Open Sans" w:hAnsi="Open Sans" w:cs="Open Sans"/>
        </w:rPr>
        <w:t>The amount of generation that can be interconnected before thermal violations occur on the feeder</w:t>
      </w:r>
    </w:p>
    <w:p w14:paraId="01B08EAE" w14:textId="77777777" w:rsidR="00380BBE" w:rsidRPr="00380BBE" w:rsidRDefault="00380BBE" w:rsidP="00380BBE">
      <w:pPr>
        <w:pStyle w:val="ListParagraph"/>
        <w:numPr>
          <w:ilvl w:val="1"/>
          <w:numId w:val="12"/>
        </w:numPr>
        <w:rPr>
          <w:rFonts w:ascii="Open Sans" w:eastAsia="Open Sans" w:hAnsi="Open Sans" w:cs="Open Sans"/>
        </w:rPr>
      </w:pPr>
      <w:r w:rsidRPr="00380BBE">
        <w:rPr>
          <w:rFonts w:ascii="Open Sans" w:eastAsia="Open Sans" w:hAnsi="Open Sans" w:cs="Open Sans"/>
          <w:b/>
          <w:bCs/>
          <w:color w:val="2E74B5" w:themeColor="accent5" w:themeShade="BF"/>
        </w:rPr>
        <w:t>Anti-Islanding (MW).</w:t>
      </w:r>
      <w:r w:rsidRPr="00380BBE">
        <w:rPr>
          <w:rFonts w:ascii="Open Sans" w:eastAsia="Open Sans" w:hAnsi="Open Sans" w:cs="Open Sans"/>
          <w:color w:val="2E74B5" w:themeColor="accent5" w:themeShade="BF"/>
        </w:rPr>
        <w:t xml:space="preserve"> </w:t>
      </w:r>
      <w:r w:rsidRPr="00380BBE">
        <w:rPr>
          <w:rFonts w:ascii="Open Sans" w:eastAsia="Open Sans" w:hAnsi="Open Sans" w:cs="Open Sans"/>
        </w:rPr>
        <w:t xml:space="preserve">The amount of generation that can be interconnected before islanding is a concern for operations safety. </w:t>
      </w:r>
    </w:p>
    <w:p w14:paraId="6D5E5F15" w14:textId="77777777" w:rsidR="00380BBE" w:rsidRPr="00380BBE" w:rsidRDefault="00380BBE" w:rsidP="00380BBE">
      <w:pPr>
        <w:pStyle w:val="ListParagraph"/>
        <w:numPr>
          <w:ilvl w:val="1"/>
          <w:numId w:val="12"/>
        </w:numPr>
        <w:rPr>
          <w:rFonts w:ascii="Open Sans" w:eastAsia="Open Sans" w:hAnsi="Open Sans" w:cs="Open Sans"/>
        </w:rPr>
      </w:pPr>
      <w:r w:rsidRPr="00380BBE">
        <w:rPr>
          <w:rFonts w:ascii="Open Sans" w:eastAsia="Open Sans" w:hAnsi="Open Sans" w:cs="Open Sans"/>
          <w:b/>
          <w:bCs/>
          <w:color w:val="2E74B5" w:themeColor="accent5" w:themeShade="BF"/>
        </w:rPr>
        <w:lastRenderedPageBreak/>
        <w:t>Flicker Value (MW).</w:t>
      </w:r>
      <w:r w:rsidRPr="00380BBE">
        <w:rPr>
          <w:rFonts w:ascii="Open Sans" w:eastAsia="Open Sans" w:hAnsi="Open Sans" w:cs="Open Sans"/>
          <w:color w:val="2E74B5" w:themeColor="accent5" w:themeShade="BF"/>
        </w:rPr>
        <w:t xml:space="preserve"> </w:t>
      </w:r>
      <w:r w:rsidRPr="00380BBE">
        <w:rPr>
          <w:rFonts w:ascii="Open Sans" w:eastAsia="Open Sans" w:hAnsi="Open Sans" w:cs="Open Sans"/>
        </w:rPr>
        <w:t xml:space="preserve">The amount of generation that can be interconnected before flicker can cause adverse impacts on a feeder. </w:t>
      </w:r>
    </w:p>
    <w:p w14:paraId="58729979" w14:textId="1BC9C29F" w:rsidR="00380BBE" w:rsidRPr="00380BBE" w:rsidRDefault="00380BBE" w:rsidP="00380BBE">
      <w:pPr>
        <w:pStyle w:val="ListParagraph"/>
        <w:numPr>
          <w:ilvl w:val="1"/>
          <w:numId w:val="12"/>
        </w:numPr>
        <w:rPr>
          <w:rFonts w:ascii="Open Sans" w:eastAsia="Open Sans" w:hAnsi="Open Sans" w:cs="Open Sans"/>
        </w:rPr>
      </w:pPr>
      <w:r w:rsidRPr="00380BBE">
        <w:rPr>
          <w:rFonts w:ascii="Open Sans" w:eastAsia="Open Sans" w:hAnsi="Open Sans" w:cs="Open Sans"/>
          <w:b/>
          <w:bCs/>
          <w:color w:val="2E74B5" w:themeColor="accent5" w:themeShade="BF"/>
        </w:rPr>
        <w:t>Feeder Rating (MW).</w:t>
      </w:r>
      <w:r w:rsidRPr="00380BBE">
        <w:rPr>
          <w:rFonts w:ascii="Open Sans" w:eastAsia="Open Sans" w:hAnsi="Open Sans" w:cs="Open Sans"/>
          <w:color w:val="2E74B5" w:themeColor="accent5" w:themeShade="BF"/>
        </w:rPr>
        <w:t xml:space="preserve"> </w:t>
      </w:r>
      <w:r w:rsidRPr="00380BBE">
        <w:rPr>
          <w:rFonts w:ascii="Open Sans" w:eastAsia="Open Sans" w:hAnsi="Open Sans" w:cs="Open Sans"/>
        </w:rPr>
        <w:t xml:space="preserve">The </w:t>
      </w:r>
      <w:r w:rsidR="00AF6B7F">
        <w:rPr>
          <w:rFonts w:ascii="Open Sans" w:eastAsia="Open Sans" w:hAnsi="Open Sans" w:cs="Open Sans"/>
        </w:rPr>
        <w:t xml:space="preserve">thermal rating of the feeder. </w:t>
      </w:r>
      <w:r w:rsidRPr="00380BBE">
        <w:rPr>
          <w:rFonts w:ascii="Open Sans" w:eastAsia="Open Sans" w:hAnsi="Open Sans" w:cs="Open Sans"/>
        </w:rPr>
        <w:t xml:space="preserve"> </w:t>
      </w:r>
    </w:p>
    <w:p w14:paraId="0CE78B22" w14:textId="597A8A8D" w:rsidR="00380BBE" w:rsidRDefault="00380BBE" w:rsidP="00380BBE">
      <w:pPr>
        <w:pStyle w:val="ListParagraph"/>
        <w:numPr>
          <w:ilvl w:val="1"/>
          <w:numId w:val="12"/>
        </w:numPr>
        <w:rPr>
          <w:rFonts w:ascii="Open Sans" w:eastAsia="Open Sans" w:hAnsi="Open Sans" w:cs="Open Sans"/>
        </w:rPr>
      </w:pPr>
      <w:r w:rsidRPr="004D3D1B">
        <w:rPr>
          <w:rFonts w:ascii="Open Sans" w:eastAsia="Open Sans" w:hAnsi="Open Sans" w:cs="Open Sans"/>
          <w:b/>
          <w:bCs/>
          <w:color w:val="2E74B5" w:themeColor="accent5" w:themeShade="BF"/>
        </w:rPr>
        <w:t>Substation/Bank Rating (MVA).</w:t>
      </w:r>
      <w:r w:rsidRPr="004D3D1B">
        <w:rPr>
          <w:rFonts w:ascii="Open Sans" w:eastAsia="Open Sans" w:hAnsi="Open Sans" w:cs="Open Sans"/>
          <w:color w:val="2E74B5" w:themeColor="accent5" w:themeShade="BF"/>
        </w:rPr>
        <w:t xml:space="preserve"> </w:t>
      </w:r>
      <w:r w:rsidRPr="00380BBE">
        <w:rPr>
          <w:rFonts w:ascii="Open Sans" w:eastAsia="Open Sans" w:hAnsi="Open Sans" w:cs="Open Sans"/>
        </w:rPr>
        <w:t>The amount of generation that can be interconnected on the feeder’s substation due to thermal ratings.</w:t>
      </w:r>
    </w:p>
    <w:p w14:paraId="6105B3B0" w14:textId="77777777" w:rsidR="00997A5A" w:rsidRPr="000B3B1C" w:rsidRDefault="00997A5A" w:rsidP="00997A5A">
      <w:pPr>
        <w:pStyle w:val="ListParagraph"/>
        <w:ind w:left="1440"/>
        <w:rPr>
          <w:rFonts w:ascii="Open Sans" w:eastAsia="Open Sans" w:hAnsi="Open Sans" w:cs="Open Sans"/>
        </w:rPr>
      </w:pPr>
    </w:p>
    <w:p w14:paraId="75E10B96" w14:textId="79D77D11" w:rsidR="00714D6E" w:rsidRDefault="00714D6E" w:rsidP="00714D6E">
      <w:pPr>
        <w:pStyle w:val="ListParagraph"/>
        <w:numPr>
          <w:ilvl w:val="0"/>
          <w:numId w:val="12"/>
        </w:numPr>
        <w:rPr>
          <w:rFonts w:ascii="Open Sans" w:eastAsia="Open Sans" w:hAnsi="Open Sans" w:cs="Open Sans"/>
        </w:rPr>
      </w:pPr>
      <w:r>
        <w:rPr>
          <w:rFonts w:ascii="Open Sans" w:eastAsia="Open Sans" w:hAnsi="Open Sans" w:cs="Open Sans"/>
        </w:rPr>
        <w:t xml:space="preserve">Additional drawdown items associated with the Cost Share 2.0 Order are as follows. </w:t>
      </w:r>
    </w:p>
    <w:p w14:paraId="6203ED5C" w14:textId="77777777" w:rsidR="00997A5A" w:rsidRDefault="00714D6E" w:rsidP="00997A5A">
      <w:pPr>
        <w:pStyle w:val="ListParagraph"/>
        <w:ind w:firstLine="720"/>
        <w:rPr>
          <w:rFonts w:ascii="Open Sans" w:eastAsia="Open Sans" w:hAnsi="Open Sans" w:cs="Open Sans"/>
          <w:color w:val="2F5496" w:themeColor="accent1" w:themeShade="BF"/>
          <w:sz w:val="26"/>
          <w:szCs w:val="26"/>
        </w:rPr>
      </w:pPr>
      <w:r>
        <w:rPr>
          <w:rFonts w:ascii="Open Sans" w:eastAsia="Open Sans" w:hAnsi="Open Sans" w:cs="Open Sans"/>
          <w:noProof/>
        </w:rPr>
        <w:drawing>
          <wp:inline distT="0" distB="0" distL="0" distR="0" wp14:anchorId="78994A8A" wp14:editId="2C04AB55">
            <wp:extent cx="5016500" cy="2951481"/>
            <wp:effectExtent l="0" t="0" r="0" b="1270"/>
            <wp:docPr id="833654187" name="Picture 83365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54187" name="Picture 83365418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4651" cy="2968044"/>
                    </a:xfrm>
                    <a:prstGeom prst="rect">
                      <a:avLst/>
                    </a:prstGeom>
                  </pic:spPr>
                </pic:pic>
              </a:graphicData>
            </a:graphic>
          </wp:inline>
        </w:drawing>
      </w:r>
    </w:p>
    <w:p w14:paraId="5F42152E" w14:textId="77777777" w:rsidR="00997A5A" w:rsidRDefault="00997A5A" w:rsidP="00997A5A">
      <w:pPr>
        <w:jc w:val="both"/>
        <w:rPr>
          <w:rFonts w:ascii="Open Sans" w:eastAsia="Open Sans" w:hAnsi="Open Sans" w:cs="Open Sans"/>
          <w:color w:val="2F5496" w:themeColor="accent1" w:themeShade="BF"/>
          <w:sz w:val="26"/>
          <w:szCs w:val="26"/>
        </w:rPr>
      </w:pPr>
    </w:p>
    <w:p w14:paraId="409F5738" w14:textId="3BE1C4A7" w:rsidR="00997A5A" w:rsidRDefault="0034539F" w:rsidP="00997A5A">
      <w:pPr>
        <w:jc w:val="both"/>
        <w:rPr>
          <w:rFonts w:ascii="Open Sans" w:eastAsia="Open Sans" w:hAnsi="Open Sans" w:cs="Open Sans"/>
          <w:sz w:val="22"/>
          <w:szCs w:val="22"/>
        </w:rPr>
      </w:pPr>
      <w:r w:rsidRPr="00997A5A">
        <w:rPr>
          <w:rFonts w:ascii="Open Sans" w:eastAsia="Open Sans" w:hAnsi="Open Sans" w:cs="Open Sans"/>
          <w:color w:val="2F5496" w:themeColor="accent1" w:themeShade="BF"/>
          <w:sz w:val="26"/>
          <w:szCs w:val="26"/>
        </w:rPr>
        <w:t>Productive Stakeholder Session</w:t>
      </w:r>
    </w:p>
    <w:p w14:paraId="36817664" w14:textId="4112E77C" w:rsidR="0087739F" w:rsidRDefault="005133E5" w:rsidP="00B70AB6">
      <w:pPr>
        <w:jc w:val="both"/>
        <w:rPr>
          <w:rFonts w:ascii="Open Sans" w:eastAsia="Open Sans" w:hAnsi="Open Sans" w:cs="Open Sans"/>
          <w:sz w:val="22"/>
          <w:szCs w:val="22"/>
        </w:rPr>
      </w:pPr>
      <w:r w:rsidRPr="005133E5">
        <w:rPr>
          <w:rFonts w:ascii="Open Sans" w:eastAsia="Open Sans" w:hAnsi="Open Sans" w:cs="Open Sans"/>
          <w:sz w:val="22"/>
          <w:szCs w:val="22"/>
        </w:rPr>
        <w:t xml:space="preserve">The Joint Utilities of New York have collaborated with stakeholders for the past </w:t>
      </w:r>
      <w:r>
        <w:rPr>
          <w:rFonts w:ascii="Open Sans" w:eastAsia="Open Sans" w:hAnsi="Open Sans" w:cs="Open Sans"/>
          <w:sz w:val="22"/>
          <w:szCs w:val="22"/>
        </w:rPr>
        <w:t>six</w:t>
      </w:r>
      <w:r w:rsidRPr="005133E5">
        <w:rPr>
          <w:rFonts w:ascii="Open Sans" w:eastAsia="Open Sans" w:hAnsi="Open Sans" w:cs="Open Sans"/>
          <w:sz w:val="22"/>
          <w:szCs w:val="22"/>
        </w:rPr>
        <w:t xml:space="preserve"> years to determine which hosting capacity features</w:t>
      </w:r>
      <w:r w:rsidR="00134DE5">
        <w:rPr>
          <w:rFonts w:ascii="Open Sans" w:eastAsia="Open Sans" w:hAnsi="Open Sans" w:cs="Open Sans"/>
          <w:sz w:val="22"/>
          <w:szCs w:val="22"/>
        </w:rPr>
        <w:t xml:space="preserve"> will provide most value to stakeholders</w:t>
      </w:r>
      <w:r w:rsidRPr="005133E5">
        <w:rPr>
          <w:rFonts w:ascii="Open Sans" w:eastAsia="Open Sans" w:hAnsi="Open Sans" w:cs="Open Sans"/>
          <w:sz w:val="22"/>
          <w:szCs w:val="22"/>
        </w:rPr>
        <w:t>. Most recently,</w:t>
      </w:r>
      <w:r w:rsidR="00997A5A">
        <w:rPr>
          <w:rFonts w:ascii="Open Sans" w:eastAsia="Open Sans" w:hAnsi="Open Sans" w:cs="Open Sans"/>
          <w:sz w:val="22"/>
          <w:szCs w:val="22"/>
        </w:rPr>
        <w:t xml:space="preserve"> </w:t>
      </w:r>
      <w:r w:rsidRPr="005133E5">
        <w:rPr>
          <w:rFonts w:ascii="Open Sans" w:eastAsia="Open Sans" w:hAnsi="Open Sans" w:cs="Open Sans"/>
          <w:sz w:val="22"/>
          <w:szCs w:val="22"/>
        </w:rPr>
        <w:t>the Joint</w:t>
      </w:r>
      <w:r w:rsidR="00997A5A">
        <w:rPr>
          <w:rFonts w:ascii="Open Sans" w:eastAsia="Open Sans" w:hAnsi="Open Sans" w:cs="Open Sans"/>
          <w:sz w:val="22"/>
          <w:szCs w:val="22"/>
        </w:rPr>
        <w:t xml:space="preserve"> </w:t>
      </w:r>
      <w:r w:rsidRPr="005133E5">
        <w:rPr>
          <w:rFonts w:ascii="Open Sans" w:eastAsia="Open Sans" w:hAnsi="Open Sans" w:cs="Open Sans"/>
          <w:sz w:val="22"/>
          <w:szCs w:val="22"/>
        </w:rPr>
        <w:t xml:space="preserve">Utilities held a stakeholder meeting in </w:t>
      </w:r>
      <w:r>
        <w:rPr>
          <w:rFonts w:ascii="Open Sans" w:eastAsia="Open Sans" w:hAnsi="Open Sans" w:cs="Open Sans"/>
          <w:sz w:val="22"/>
          <w:szCs w:val="22"/>
        </w:rPr>
        <w:t>May 2023</w:t>
      </w:r>
      <w:r w:rsidRPr="005133E5">
        <w:rPr>
          <w:rFonts w:ascii="Open Sans" w:eastAsia="Open Sans" w:hAnsi="Open Sans" w:cs="Open Sans"/>
          <w:sz w:val="22"/>
          <w:szCs w:val="22"/>
        </w:rPr>
        <w:t xml:space="preserve"> to </w:t>
      </w:r>
      <w:r w:rsidR="00A80C9C">
        <w:rPr>
          <w:rFonts w:ascii="Open Sans" w:eastAsia="Open Sans" w:hAnsi="Open Sans" w:cs="Open Sans"/>
          <w:sz w:val="22"/>
          <w:szCs w:val="22"/>
        </w:rPr>
        <w:t>provide an overview of new features released as part of stage 4.1 of the HC roadmap</w:t>
      </w:r>
      <w:r w:rsidR="00997A5A">
        <w:rPr>
          <w:rFonts w:ascii="Open Sans" w:eastAsia="Open Sans" w:hAnsi="Open Sans" w:cs="Open Sans"/>
          <w:sz w:val="22"/>
          <w:szCs w:val="22"/>
        </w:rPr>
        <w:t>, and</w:t>
      </w:r>
      <w:r w:rsidR="00A80C9C">
        <w:rPr>
          <w:rFonts w:ascii="Open Sans" w:eastAsia="Open Sans" w:hAnsi="Open Sans" w:cs="Open Sans"/>
          <w:sz w:val="22"/>
          <w:szCs w:val="22"/>
        </w:rPr>
        <w:t xml:space="preserve"> to align on next steps. </w:t>
      </w:r>
    </w:p>
    <w:p w14:paraId="291214B7" w14:textId="77777777" w:rsidR="00357C99" w:rsidRDefault="00357C99" w:rsidP="0087739F">
      <w:pPr>
        <w:jc w:val="both"/>
        <w:rPr>
          <w:rFonts w:ascii="Open Sans" w:eastAsia="Open Sans" w:hAnsi="Open Sans" w:cs="Open Sans"/>
          <w:color w:val="2F5496" w:themeColor="accent1" w:themeShade="BF"/>
          <w:sz w:val="26"/>
          <w:szCs w:val="26"/>
          <w:lang w:eastAsia="en-US"/>
        </w:rPr>
      </w:pPr>
    </w:p>
    <w:p w14:paraId="608E8BF9" w14:textId="1123E4ED" w:rsidR="00536E35" w:rsidRPr="0087739F" w:rsidRDefault="0034539F" w:rsidP="0087739F">
      <w:pPr>
        <w:jc w:val="both"/>
        <w:rPr>
          <w:rFonts w:ascii="Open Sans" w:eastAsia="Open Sans" w:hAnsi="Open Sans" w:cs="Open Sans"/>
          <w:sz w:val="22"/>
          <w:szCs w:val="22"/>
        </w:rPr>
      </w:pPr>
      <w:r w:rsidRPr="00BA7C3F">
        <w:rPr>
          <w:rFonts w:ascii="Open Sans" w:eastAsia="Open Sans" w:hAnsi="Open Sans" w:cs="Open Sans"/>
          <w:color w:val="2F5496" w:themeColor="accent1" w:themeShade="BF"/>
          <w:sz w:val="26"/>
          <w:szCs w:val="26"/>
          <w:lang w:eastAsia="en-US"/>
        </w:rPr>
        <w:t>Next Steps</w:t>
      </w:r>
    </w:p>
    <w:p w14:paraId="43F2B248" w14:textId="5E41F952" w:rsidR="008614E4" w:rsidRPr="007145E2" w:rsidRDefault="00BA7C3F" w:rsidP="00D20209">
      <w:pPr>
        <w:rPr>
          <w:rFonts w:ascii="Open Sans" w:eastAsia="Open Sans" w:hAnsi="Open Sans" w:cs="Open Sans"/>
          <w:strike/>
          <w:sz w:val="22"/>
          <w:szCs w:val="22"/>
        </w:rPr>
      </w:pPr>
      <w:r>
        <w:rPr>
          <w:rFonts w:ascii="Open Sans" w:eastAsia="Open Sans" w:hAnsi="Open Sans" w:cs="Open Sans"/>
          <w:sz w:val="22"/>
          <w:szCs w:val="22"/>
        </w:rPr>
        <w:t xml:space="preserve">The </w:t>
      </w:r>
      <w:r w:rsidRPr="004D70FD">
        <w:rPr>
          <w:rFonts w:ascii="Open Sans" w:eastAsia="Open Sans" w:hAnsi="Open Sans" w:cs="Open Sans"/>
          <w:sz w:val="22"/>
          <w:szCs w:val="22"/>
        </w:rPr>
        <w:t>JU invites stakeholders to collaborate with the Interconnection Technical Working Group (ITWG).</w:t>
      </w:r>
      <w:r>
        <w:rPr>
          <w:rFonts w:ascii="Open Sans" w:eastAsia="Open Sans" w:hAnsi="Open Sans" w:cs="Open Sans"/>
          <w:sz w:val="22"/>
          <w:szCs w:val="22"/>
        </w:rPr>
        <w:t xml:space="preserve"> </w:t>
      </w:r>
      <w:r w:rsidRPr="00D20209">
        <w:rPr>
          <w:rFonts w:ascii="Open Sans" w:eastAsia="Open Sans" w:hAnsi="Open Sans" w:cs="Open Sans"/>
          <w:sz w:val="22"/>
          <w:szCs w:val="22"/>
        </w:rPr>
        <w:t xml:space="preserve">To maximize the value of the HC portal, the data shared on the portal should have some linkage to the </w:t>
      </w:r>
      <w:r w:rsidR="00E566DA">
        <w:rPr>
          <w:rFonts w:ascii="Open Sans" w:eastAsia="Open Sans" w:hAnsi="Open Sans" w:cs="Open Sans"/>
          <w:sz w:val="22"/>
          <w:szCs w:val="22"/>
        </w:rPr>
        <w:t>Coordinated Electric System Interconnection Review</w:t>
      </w:r>
      <w:r w:rsidRPr="00D20209">
        <w:rPr>
          <w:rFonts w:ascii="Open Sans" w:eastAsia="Open Sans" w:hAnsi="Open Sans" w:cs="Open Sans"/>
          <w:sz w:val="22"/>
          <w:szCs w:val="22"/>
        </w:rPr>
        <w:t xml:space="preserve"> </w:t>
      </w:r>
      <w:r w:rsidR="00E566DA">
        <w:rPr>
          <w:rFonts w:ascii="Open Sans" w:eastAsia="Open Sans" w:hAnsi="Open Sans" w:cs="Open Sans"/>
          <w:sz w:val="22"/>
          <w:szCs w:val="22"/>
        </w:rPr>
        <w:t>(</w:t>
      </w:r>
      <w:r w:rsidRPr="00D20209">
        <w:rPr>
          <w:rFonts w:ascii="Open Sans" w:eastAsia="Open Sans" w:hAnsi="Open Sans" w:cs="Open Sans"/>
          <w:sz w:val="22"/>
          <w:szCs w:val="22"/>
        </w:rPr>
        <w:t>CESIR</w:t>
      </w:r>
      <w:r w:rsidR="00E566DA">
        <w:rPr>
          <w:rFonts w:ascii="Open Sans" w:eastAsia="Open Sans" w:hAnsi="Open Sans" w:cs="Open Sans"/>
          <w:sz w:val="22"/>
          <w:szCs w:val="22"/>
        </w:rPr>
        <w:t>)</w:t>
      </w:r>
      <w:r w:rsidRPr="00D20209">
        <w:rPr>
          <w:rFonts w:ascii="Open Sans" w:eastAsia="Open Sans" w:hAnsi="Open Sans" w:cs="Open Sans"/>
          <w:sz w:val="22"/>
          <w:szCs w:val="22"/>
        </w:rPr>
        <w:t xml:space="preserve"> &amp; </w:t>
      </w:r>
      <w:r w:rsidR="00376991">
        <w:rPr>
          <w:rFonts w:ascii="Open Sans" w:eastAsia="Open Sans" w:hAnsi="Open Sans" w:cs="Open Sans"/>
          <w:sz w:val="22"/>
          <w:szCs w:val="22"/>
        </w:rPr>
        <w:t>Standardized Interconnection Requirements (</w:t>
      </w:r>
      <w:r w:rsidRPr="00D20209">
        <w:rPr>
          <w:rFonts w:ascii="Open Sans" w:eastAsia="Open Sans" w:hAnsi="Open Sans" w:cs="Open Sans"/>
          <w:sz w:val="22"/>
          <w:szCs w:val="22"/>
        </w:rPr>
        <w:t>SIR</w:t>
      </w:r>
      <w:r w:rsidR="00376991">
        <w:rPr>
          <w:rFonts w:ascii="Open Sans" w:eastAsia="Open Sans" w:hAnsi="Open Sans" w:cs="Open Sans"/>
          <w:sz w:val="22"/>
          <w:szCs w:val="22"/>
        </w:rPr>
        <w:t>)</w:t>
      </w:r>
      <w:r w:rsidRPr="00D20209">
        <w:rPr>
          <w:rFonts w:ascii="Open Sans" w:eastAsia="Open Sans" w:hAnsi="Open Sans" w:cs="Open Sans"/>
          <w:sz w:val="22"/>
          <w:szCs w:val="22"/>
        </w:rPr>
        <w:t xml:space="preserve">. Investment in the HC maps should provide that the maps are sharing information developers can use. </w:t>
      </w:r>
    </w:p>
    <w:p w14:paraId="09DE63F3" w14:textId="77777777" w:rsidR="00BA7C3F" w:rsidRDefault="00BA7C3F" w:rsidP="00D20209">
      <w:pPr>
        <w:rPr>
          <w:rFonts w:ascii="Open Sans" w:eastAsia="Open Sans" w:hAnsi="Open Sans" w:cs="Open Sans"/>
          <w:sz w:val="22"/>
          <w:szCs w:val="22"/>
        </w:rPr>
      </w:pPr>
    </w:p>
    <w:p w14:paraId="5C332102" w14:textId="2BF72928" w:rsidR="0082158F" w:rsidRDefault="0082158F" w:rsidP="00D20209">
      <w:pPr>
        <w:rPr>
          <w:rFonts w:ascii="Open Sans" w:eastAsia="Open Sans" w:hAnsi="Open Sans" w:cs="Open Sans"/>
          <w:sz w:val="22"/>
          <w:szCs w:val="22"/>
        </w:rPr>
      </w:pPr>
      <w:r>
        <w:rPr>
          <w:rFonts w:ascii="Open Sans" w:eastAsia="Open Sans" w:hAnsi="Open Sans" w:cs="Open Sans"/>
          <w:noProof/>
          <w:sz w:val="22"/>
          <w:szCs w:val="22"/>
        </w:rPr>
        <w:lastRenderedPageBreak/>
        <w:drawing>
          <wp:inline distT="0" distB="0" distL="0" distR="0" wp14:anchorId="7C5C06A3" wp14:editId="715A302D">
            <wp:extent cx="5943600" cy="2686050"/>
            <wp:effectExtent l="0" t="0" r="0" b="0"/>
            <wp:docPr id="679892886" name="Picture 67989288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92886" name="Picture 5" descr="A screenshot of a computer&#10;&#10;Description automatically generated with low confidence"/>
                    <pic:cNvPicPr/>
                  </pic:nvPicPr>
                  <pic:blipFill rotWithShape="1">
                    <a:blip r:embed="rId17">
                      <a:extLst>
                        <a:ext uri="{28A0092B-C50C-407E-A947-70E740481C1C}">
                          <a14:useLocalDpi xmlns:a14="http://schemas.microsoft.com/office/drawing/2010/main" val="0"/>
                        </a:ext>
                      </a:extLst>
                    </a:blip>
                    <a:srcRect b="21941"/>
                    <a:stretch/>
                  </pic:blipFill>
                  <pic:spPr bwMode="auto">
                    <a:xfrm>
                      <a:off x="0" y="0"/>
                      <a:ext cx="5943600" cy="2686050"/>
                    </a:xfrm>
                    <a:prstGeom prst="rect">
                      <a:avLst/>
                    </a:prstGeom>
                    <a:ln>
                      <a:noFill/>
                    </a:ln>
                    <a:extLst>
                      <a:ext uri="{53640926-AAD7-44D8-BBD7-CCE9431645EC}">
                        <a14:shadowObscured xmlns:a14="http://schemas.microsoft.com/office/drawing/2010/main"/>
                      </a:ext>
                    </a:extLst>
                  </pic:spPr>
                </pic:pic>
              </a:graphicData>
            </a:graphic>
          </wp:inline>
        </w:drawing>
      </w:r>
    </w:p>
    <w:p w14:paraId="61BCA437" w14:textId="77777777" w:rsidR="00C2139B" w:rsidRDefault="00C2139B" w:rsidP="00D20209">
      <w:pPr>
        <w:rPr>
          <w:rFonts w:ascii="Open Sans" w:eastAsia="Open Sans" w:hAnsi="Open Sans" w:cs="Open Sans"/>
          <w:sz w:val="22"/>
          <w:szCs w:val="22"/>
        </w:rPr>
      </w:pPr>
    </w:p>
    <w:p w14:paraId="75F6D4D7" w14:textId="3405A643" w:rsidR="00C2139B" w:rsidRDefault="00C2139B" w:rsidP="00D20209">
      <w:pPr>
        <w:rPr>
          <w:rFonts w:ascii="Open Sans" w:eastAsia="Open Sans" w:hAnsi="Open Sans" w:cs="Open Sans"/>
          <w:color w:val="2F5496" w:themeColor="accent1" w:themeShade="BF"/>
          <w:sz w:val="26"/>
          <w:szCs w:val="26"/>
          <w:lang w:eastAsia="en-US"/>
        </w:rPr>
      </w:pPr>
      <w:r>
        <w:rPr>
          <w:rFonts w:ascii="Open Sans" w:eastAsia="Open Sans" w:hAnsi="Open Sans" w:cs="Open Sans"/>
          <w:color w:val="2F5496" w:themeColor="accent1" w:themeShade="BF"/>
          <w:sz w:val="26"/>
          <w:szCs w:val="26"/>
          <w:lang w:eastAsia="en-US"/>
        </w:rPr>
        <w:t>Look Ahead</w:t>
      </w:r>
    </w:p>
    <w:p w14:paraId="0638E381" w14:textId="059E995A" w:rsidR="006F2E91" w:rsidRDefault="006F2E91" w:rsidP="006F2E91">
      <w:pPr>
        <w:rPr>
          <w:rFonts w:ascii="Open Sans" w:eastAsia="Open Sans" w:hAnsi="Open Sans" w:cs="Open Sans"/>
          <w:sz w:val="22"/>
          <w:szCs w:val="22"/>
        </w:rPr>
      </w:pPr>
      <w:r>
        <w:rPr>
          <w:rFonts w:ascii="Open Sans" w:eastAsia="Open Sans" w:hAnsi="Open Sans" w:cs="Open Sans"/>
          <w:sz w:val="22"/>
          <w:szCs w:val="22"/>
        </w:rPr>
        <w:t xml:space="preserve">In the coming year, stakeholders can expect to see the following. </w:t>
      </w:r>
    </w:p>
    <w:p w14:paraId="49936137" w14:textId="291AC97E" w:rsidR="006F2E91" w:rsidRDefault="006F2E91" w:rsidP="006F2E91">
      <w:pPr>
        <w:pStyle w:val="ListParagraph"/>
        <w:numPr>
          <w:ilvl w:val="0"/>
          <w:numId w:val="12"/>
        </w:numPr>
        <w:rPr>
          <w:rFonts w:ascii="Open Sans" w:eastAsia="Open Sans" w:hAnsi="Open Sans" w:cs="Open Sans"/>
        </w:rPr>
      </w:pPr>
      <w:r w:rsidRPr="006F2E91">
        <w:rPr>
          <w:rFonts w:ascii="Open Sans" w:eastAsia="Open Sans" w:hAnsi="Open Sans" w:cs="Open Sans"/>
        </w:rPr>
        <w:t>Continued work with ITWG</w:t>
      </w:r>
      <w:r>
        <w:rPr>
          <w:rFonts w:ascii="Open Sans" w:eastAsia="Open Sans" w:hAnsi="Open Sans" w:cs="Open Sans"/>
        </w:rPr>
        <w:t xml:space="preserve">: </w:t>
      </w:r>
      <w:r w:rsidRPr="006F2E91">
        <w:rPr>
          <w:rFonts w:ascii="Open Sans" w:eastAsia="Open Sans" w:hAnsi="Open Sans" w:cs="Open Sans"/>
        </w:rPr>
        <w:t>Once the ITWG aligns on use cases, the Integrated Planning WG will take this information to discuss next steps for advancing ESS HC maps</w:t>
      </w:r>
      <w:r>
        <w:rPr>
          <w:rFonts w:ascii="Open Sans" w:eastAsia="Open Sans" w:hAnsi="Open Sans" w:cs="Open Sans"/>
        </w:rPr>
        <w:t xml:space="preserve">. </w:t>
      </w:r>
    </w:p>
    <w:p w14:paraId="690C9405" w14:textId="2D2F068D" w:rsidR="006F2E91" w:rsidRDefault="006F2E91" w:rsidP="006F2E91">
      <w:pPr>
        <w:pStyle w:val="ListParagraph"/>
        <w:numPr>
          <w:ilvl w:val="0"/>
          <w:numId w:val="12"/>
        </w:numPr>
        <w:rPr>
          <w:rFonts w:ascii="Open Sans" w:eastAsia="Open Sans" w:hAnsi="Open Sans" w:cs="Open Sans"/>
        </w:rPr>
      </w:pPr>
      <w:r>
        <w:rPr>
          <w:rFonts w:ascii="Open Sans" w:eastAsia="Open Sans" w:hAnsi="Open Sans" w:cs="Open Sans"/>
        </w:rPr>
        <w:t xml:space="preserve">A refresh of the </w:t>
      </w:r>
      <w:r w:rsidRPr="006F2E91">
        <w:rPr>
          <w:rFonts w:ascii="Open Sans" w:eastAsia="Open Sans" w:hAnsi="Open Sans" w:cs="Open Sans"/>
        </w:rPr>
        <w:t xml:space="preserve">PV HC Map </w:t>
      </w:r>
      <w:r>
        <w:rPr>
          <w:rFonts w:ascii="Open Sans" w:eastAsia="Open Sans" w:hAnsi="Open Sans" w:cs="Open Sans"/>
        </w:rPr>
        <w:t xml:space="preserve">in October 2023. </w:t>
      </w:r>
    </w:p>
    <w:p w14:paraId="51DBFB5D" w14:textId="5818BF46" w:rsidR="0082158F" w:rsidRPr="00BA7C3F" w:rsidRDefault="006F2E91" w:rsidP="00BA7C3F">
      <w:pPr>
        <w:pStyle w:val="ListParagraph"/>
        <w:numPr>
          <w:ilvl w:val="0"/>
          <w:numId w:val="12"/>
        </w:numPr>
        <w:rPr>
          <w:rFonts w:ascii="Open Sans" w:eastAsia="Open Sans" w:hAnsi="Open Sans" w:cs="Open Sans"/>
        </w:rPr>
      </w:pPr>
      <w:r>
        <w:rPr>
          <w:rFonts w:ascii="Open Sans" w:eastAsia="Open Sans" w:hAnsi="Open Sans" w:cs="Open Sans"/>
        </w:rPr>
        <w:t xml:space="preserve">A stakeholder meeting to be held in fall 2023, to </w:t>
      </w:r>
      <w:r w:rsidR="00BA1B66">
        <w:rPr>
          <w:rFonts w:ascii="Open Sans" w:eastAsia="Open Sans" w:hAnsi="Open Sans" w:cs="Open Sans"/>
        </w:rPr>
        <w:t xml:space="preserve">further discuss next steps and to provide functionality on the HC maps most useful to interested parties. </w:t>
      </w:r>
    </w:p>
    <w:p w14:paraId="5E19AED2" w14:textId="77777777" w:rsidR="0023474A" w:rsidRDefault="0023474A" w:rsidP="00C841BF">
      <w:pPr>
        <w:spacing w:line="259" w:lineRule="auto"/>
        <w:rPr>
          <w:rFonts w:ascii="Open Sans" w:eastAsia="Open Sans" w:hAnsi="Open Sans" w:cs="Open Sans"/>
          <w:sz w:val="22"/>
          <w:szCs w:val="22"/>
        </w:rPr>
      </w:pPr>
    </w:p>
    <w:p w14:paraId="298F247F" w14:textId="77777777" w:rsidR="004C4028" w:rsidRPr="004C4028" w:rsidRDefault="004C4028" w:rsidP="004C4028">
      <w:pPr>
        <w:spacing w:line="259" w:lineRule="auto"/>
        <w:rPr>
          <w:rFonts w:ascii="Open Sans" w:eastAsia="Open Sans" w:hAnsi="Open Sans" w:cs="Open Sans"/>
          <w:b/>
          <w:bCs/>
          <w:color w:val="2F5496" w:themeColor="accent1" w:themeShade="BF"/>
          <w:sz w:val="32"/>
          <w:szCs w:val="32"/>
        </w:rPr>
      </w:pPr>
      <w:r w:rsidRPr="004C4028">
        <w:rPr>
          <w:rFonts w:ascii="Open Sans" w:eastAsia="Open Sans" w:hAnsi="Open Sans" w:cs="Open Sans"/>
          <w:b/>
          <w:bCs/>
          <w:color w:val="2F5496" w:themeColor="accent1" w:themeShade="BF"/>
          <w:sz w:val="32"/>
          <w:szCs w:val="32"/>
        </w:rPr>
        <w:t xml:space="preserve">Information Sharing – Supporting Access to Useful Data </w:t>
      </w:r>
    </w:p>
    <w:p w14:paraId="7377EB42" w14:textId="77777777" w:rsidR="004C4028" w:rsidRPr="004C4028" w:rsidRDefault="004C4028" w:rsidP="004C4028">
      <w:pPr>
        <w:keepNext/>
        <w:keepLines/>
        <w:spacing w:before="40" w:after="120" w:line="259" w:lineRule="auto"/>
        <w:outlineLvl w:val="1"/>
        <w:rPr>
          <w:rFonts w:ascii="Open Sans" w:eastAsia="Open Sans" w:hAnsi="Open Sans" w:cs="Open Sans"/>
          <w:color w:val="2F5496" w:themeColor="accent1" w:themeShade="BF"/>
          <w:sz w:val="26"/>
          <w:szCs w:val="26"/>
          <w:lang w:eastAsia="en-US"/>
        </w:rPr>
      </w:pPr>
      <w:r w:rsidRPr="004C4028">
        <w:rPr>
          <w:rFonts w:ascii="Open Sans" w:eastAsia="Open Sans" w:hAnsi="Open Sans" w:cs="Open Sans"/>
          <w:color w:val="2F5496" w:themeColor="accent1" w:themeShade="BF"/>
          <w:sz w:val="26"/>
          <w:szCs w:val="26"/>
          <w:lang w:eastAsia="en-US"/>
        </w:rPr>
        <w:t xml:space="preserve">Integrated Energy Data Resource Platform Development </w:t>
      </w:r>
    </w:p>
    <w:p w14:paraId="5A893BFC" w14:textId="2406B3E7" w:rsidR="004C4028" w:rsidRDefault="004C4028" w:rsidP="004C4028">
      <w:pPr>
        <w:rPr>
          <w:rFonts w:ascii="Open Sans" w:eastAsia="Open Sans" w:hAnsi="Open Sans" w:cs="Open Sans"/>
          <w:sz w:val="22"/>
          <w:szCs w:val="22"/>
        </w:rPr>
      </w:pPr>
      <w:r w:rsidRPr="004C4028">
        <w:rPr>
          <w:rFonts w:ascii="Open Sans" w:eastAsia="Open Sans" w:hAnsi="Open Sans" w:cs="Open Sans"/>
          <w:sz w:val="22"/>
          <w:szCs w:val="22"/>
        </w:rPr>
        <w:t xml:space="preserve">The Integrated Energy Data Resource (IEDR) is a statewide centralized platform that will facilitate users’ access to useful energy data and information to support new clean energy business models.  The IEDR Program is administered by New York State Energy Research and Development Authority (NYSERDA) </w:t>
      </w:r>
      <w:r w:rsidR="007FD559" w:rsidRPr="1670315E">
        <w:rPr>
          <w:rFonts w:ascii="Open Sans" w:eastAsia="Open Sans" w:hAnsi="Open Sans" w:cs="Open Sans"/>
          <w:sz w:val="22"/>
          <w:szCs w:val="22"/>
        </w:rPr>
        <w:t xml:space="preserve">who </w:t>
      </w:r>
      <w:r w:rsidRPr="004C4028">
        <w:rPr>
          <w:rFonts w:ascii="Open Sans" w:eastAsia="Open Sans" w:hAnsi="Open Sans" w:cs="Open Sans"/>
          <w:sz w:val="22"/>
          <w:szCs w:val="22"/>
        </w:rPr>
        <w:t>guide the multi-year development of the IEDR platform.  The JU Information Sharing Working Group (ISWG) is working collaboratively with the IEDR Program Development Team to advance high priority Use Cases which will drive and determine the IEDR functionality and the data and information that the JU will be providing to the IEDR to support these Use Cases.</w:t>
      </w:r>
    </w:p>
    <w:p w14:paraId="42E34CAA" w14:textId="2500DC6B" w:rsidR="00800604" w:rsidRDefault="00800604" w:rsidP="004C4028">
      <w:pPr>
        <w:rPr>
          <w:rFonts w:ascii="Open Sans" w:eastAsia="Open Sans" w:hAnsi="Open Sans" w:cs="Open Sans"/>
          <w:sz w:val="22"/>
          <w:szCs w:val="22"/>
        </w:rPr>
      </w:pPr>
    </w:p>
    <w:p w14:paraId="08A135FD" w14:textId="77777777" w:rsidR="00B332E6" w:rsidRPr="00B332E6" w:rsidRDefault="00B332E6" w:rsidP="00B332E6">
      <w:pPr>
        <w:keepNext/>
        <w:keepLines/>
        <w:spacing w:before="40" w:after="120" w:line="259" w:lineRule="auto"/>
        <w:outlineLvl w:val="1"/>
        <w:rPr>
          <w:rFonts w:ascii="Open Sans" w:eastAsia="Open Sans" w:hAnsi="Open Sans" w:cs="Open Sans"/>
          <w:color w:val="2F5496" w:themeColor="accent1" w:themeShade="BF"/>
          <w:sz w:val="26"/>
          <w:szCs w:val="26"/>
          <w:lang w:eastAsia="en-US"/>
        </w:rPr>
      </w:pPr>
      <w:r w:rsidRPr="00B332E6">
        <w:rPr>
          <w:rFonts w:ascii="Open Sans" w:eastAsia="Open Sans" w:hAnsi="Open Sans" w:cs="Open Sans"/>
          <w:color w:val="2F5496" w:themeColor="accent1" w:themeShade="BF"/>
          <w:sz w:val="26"/>
          <w:szCs w:val="26"/>
          <w:lang w:eastAsia="en-US"/>
        </w:rPr>
        <w:t>IEDR Platform Milestones</w:t>
      </w:r>
    </w:p>
    <w:p w14:paraId="2BA0D792" w14:textId="77777777" w:rsidR="00B332E6" w:rsidRPr="00B332E6" w:rsidRDefault="00B332E6" w:rsidP="00B332E6">
      <w:pPr>
        <w:spacing w:after="120"/>
        <w:rPr>
          <w:rFonts w:ascii="Open Sans" w:eastAsia="Open Sans" w:hAnsi="Open Sans" w:cs="Open Sans"/>
          <w:sz w:val="22"/>
          <w:szCs w:val="22"/>
        </w:rPr>
      </w:pPr>
      <w:r w:rsidRPr="00B332E6">
        <w:rPr>
          <w:rFonts w:ascii="Open Sans" w:eastAsia="Open Sans" w:hAnsi="Open Sans" w:cs="Open Sans"/>
          <w:sz w:val="22"/>
          <w:szCs w:val="22"/>
        </w:rPr>
        <w:t>The ISWG has been collaborating with IEDR Development Team to deliver two Phase 1 IEDR Platform development milestones:</w:t>
      </w:r>
    </w:p>
    <w:p w14:paraId="6241B45E" w14:textId="6954BD47" w:rsidR="00B53A06" w:rsidRPr="00B53A06" w:rsidRDefault="00000000" w:rsidP="00B53A06">
      <w:pPr>
        <w:numPr>
          <w:ilvl w:val="0"/>
          <w:numId w:val="19"/>
        </w:numPr>
        <w:spacing w:after="120" w:line="259" w:lineRule="auto"/>
        <w:rPr>
          <w:rFonts w:ascii="Open Sans" w:eastAsia="Open Sans" w:hAnsi="Open Sans" w:cs="Open Sans"/>
          <w:sz w:val="22"/>
          <w:szCs w:val="22"/>
          <w:lang w:eastAsia="en-US"/>
        </w:rPr>
      </w:pPr>
      <w:hyperlink r:id="rId18">
        <w:r w:rsidR="1B9147C4" w:rsidRPr="054E299F">
          <w:rPr>
            <w:rStyle w:val="Hyperlink"/>
            <w:rFonts w:ascii="Open Sans" w:eastAsia="Open Sans" w:hAnsi="Open Sans" w:cs="Open Sans"/>
            <w:b/>
            <w:bCs/>
            <w:sz w:val="22"/>
            <w:szCs w:val="22"/>
            <w:lang w:eastAsia="en-US"/>
          </w:rPr>
          <w:t>IEDR Initial Public Version (IPV)</w:t>
        </w:r>
      </w:hyperlink>
      <w:r w:rsidR="00B53A06" w:rsidRPr="00B53A06">
        <w:rPr>
          <w:rFonts w:ascii="Open Sans" w:eastAsia="Open Sans" w:hAnsi="Open Sans" w:cs="Open Sans"/>
          <w:sz w:val="22"/>
          <w:szCs w:val="22"/>
          <w:lang w:eastAsia="en-US"/>
        </w:rPr>
        <w:t xml:space="preserve"> is the first release of the platform which went live in March 2023 and supports 3 Use Cases with downloadable data and information about installed DERs, planned DERs, </w:t>
      </w:r>
      <w:r w:rsidR="00FC25B9">
        <w:rPr>
          <w:rFonts w:ascii="Open Sans" w:eastAsia="Open Sans" w:hAnsi="Open Sans" w:cs="Open Sans"/>
          <w:sz w:val="22"/>
          <w:szCs w:val="22"/>
          <w:lang w:eastAsia="en-US"/>
        </w:rPr>
        <w:t xml:space="preserve">and some </w:t>
      </w:r>
      <w:r w:rsidR="00B5025D">
        <w:rPr>
          <w:rFonts w:ascii="Open Sans" w:eastAsia="Open Sans" w:hAnsi="Open Sans" w:cs="Open Sans"/>
          <w:sz w:val="22"/>
          <w:szCs w:val="22"/>
          <w:lang w:eastAsia="en-US"/>
        </w:rPr>
        <w:t xml:space="preserve">information from the utilities’ </w:t>
      </w:r>
      <w:r w:rsidR="00B53A06" w:rsidRPr="00B53A06">
        <w:rPr>
          <w:rFonts w:ascii="Open Sans" w:eastAsia="Open Sans" w:hAnsi="Open Sans" w:cs="Open Sans"/>
          <w:sz w:val="22"/>
          <w:szCs w:val="22"/>
          <w:lang w:eastAsia="en-US"/>
        </w:rPr>
        <w:t>hosting capacity maps</w:t>
      </w:r>
      <w:r w:rsidR="00082A69">
        <w:rPr>
          <w:rFonts w:ascii="Open Sans" w:eastAsia="Open Sans" w:hAnsi="Open Sans" w:cs="Open Sans"/>
          <w:sz w:val="22"/>
          <w:szCs w:val="22"/>
          <w:lang w:eastAsia="en-US"/>
        </w:rPr>
        <w:t xml:space="preserve"> described in the previous section, as well as</w:t>
      </w:r>
      <w:r w:rsidR="00B53A06" w:rsidRPr="00B53A06">
        <w:rPr>
          <w:rFonts w:ascii="Open Sans" w:eastAsia="Open Sans" w:hAnsi="Open Sans" w:cs="Open Sans"/>
          <w:sz w:val="22"/>
          <w:szCs w:val="22"/>
          <w:lang w:eastAsia="en-US"/>
        </w:rPr>
        <w:t xml:space="preserve"> other information and tools useful for planning and siting new DERs.  </w:t>
      </w:r>
    </w:p>
    <w:p w14:paraId="0DB16EE4" w14:textId="77777777" w:rsidR="00B53A06" w:rsidRPr="00B53A06" w:rsidRDefault="00B53A06" w:rsidP="00B53A06">
      <w:pPr>
        <w:numPr>
          <w:ilvl w:val="0"/>
          <w:numId w:val="19"/>
        </w:numPr>
        <w:spacing w:after="160" w:line="259" w:lineRule="auto"/>
        <w:contextualSpacing/>
        <w:rPr>
          <w:rFonts w:ascii="Open Sans" w:eastAsia="Open Sans" w:hAnsi="Open Sans" w:cs="Open Sans"/>
          <w:sz w:val="22"/>
          <w:szCs w:val="22"/>
          <w:lang w:eastAsia="en-US"/>
        </w:rPr>
      </w:pPr>
      <w:r w:rsidRPr="00B53A06">
        <w:rPr>
          <w:rFonts w:ascii="Open Sans" w:eastAsia="Open Sans" w:hAnsi="Open Sans" w:cs="Open Sans"/>
          <w:b/>
          <w:bCs/>
          <w:sz w:val="22"/>
          <w:szCs w:val="22"/>
          <w:lang w:eastAsia="en-US"/>
        </w:rPr>
        <w:t>IEDR Minimum Viable Product (MVP)</w:t>
      </w:r>
      <w:r w:rsidRPr="00B53A06">
        <w:rPr>
          <w:rFonts w:ascii="Open Sans" w:eastAsia="Open Sans" w:hAnsi="Open Sans" w:cs="Open Sans"/>
          <w:sz w:val="22"/>
          <w:szCs w:val="22"/>
          <w:lang w:eastAsia="en-US"/>
        </w:rPr>
        <w:t xml:space="preserve"> release is planned for Q4, 2023 and will support 5 additional Use Cases, focusing on DER siting, enhanced hosting capacity/DER maps, customer energy usage data, customer billing data, and rates and tariff data.</w:t>
      </w:r>
    </w:p>
    <w:p w14:paraId="65A47348" w14:textId="77777777" w:rsidR="002019D2" w:rsidRDefault="002019D2" w:rsidP="002019D2">
      <w:pPr>
        <w:spacing w:after="120"/>
        <w:rPr>
          <w:rFonts w:ascii="Open Sans" w:eastAsia="Open Sans" w:hAnsi="Open Sans" w:cs="Open Sans"/>
          <w:sz w:val="22"/>
          <w:szCs w:val="22"/>
        </w:rPr>
      </w:pPr>
    </w:p>
    <w:p w14:paraId="6AF7D427" w14:textId="3E76AA36" w:rsidR="00B53A06" w:rsidRDefault="00B53A06" w:rsidP="00B53A06">
      <w:pPr>
        <w:spacing w:after="120"/>
        <w:rPr>
          <w:rFonts w:ascii="Open Sans" w:eastAsia="Open Sans" w:hAnsi="Open Sans" w:cs="Open Sans"/>
          <w:sz w:val="22"/>
          <w:szCs w:val="22"/>
        </w:rPr>
      </w:pPr>
      <w:r w:rsidRPr="00B53A06">
        <w:rPr>
          <w:rFonts w:ascii="Open Sans" w:eastAsia="Open Sans" w:hAnsi="Open Sans" w:cs="Open Sans"/>
          <w:sz w:val="22"/>
          <w:szCs w:val="22"/>
        </w:rPr>
        <w:t xml:space="preserve">The ISWG has been working closely with the IEDR Development Team to identify specific data and information needed to support the </w:t>
      </w:r>
      <w:r w:rsidR="7D6E7F7A" w:rsidRPr="054E299F">
        <w:rPr>
          <w:rFonts w:ascii="Open Sans" w:eastAsia="Open Sans" w:hAnsi="Open Sans" w:cs="Open Sans"/>
          <w:sz w:val="22"/>
          <w:szCs w:val="22"/>
        </w:rPr>
        <w:t>MVP</w:t>
      </w:r>
      <w:r w:rsidRPr="00B53A06">
        <w:rPr>
          <w:rFonts w:ascii="Open Sans" w:eastAsia="Open Sans" w:hAnsi="Open Sans" w:cs="Open Sans"/>
          <w:sz w:val="22"/>
          <w:szCs w:val="22"/>
        </w:rPr>
        <w:t xml:space="preserve"> Use Cases and have been creating and refining detailed data specifications that will assure the efficient, effective and secure transmittal of needed data from the utilities to the IEDR.</w:t>
      </w:r>
    </w:p>
    <w:p w14:paraId="38572ECF" w14:textId="77777777" w:rsidR="002019D2" w:rsidRPr="00B53A06" w:rsidRDefault="002019D2" w:rsidP="002019D2">
      <w:pPr>
        <w:spacing w:after="120"/>
        <w:rPr>
          <w:rFonts w:ascii="Open Sans" w:eastAsia="Open Sans" w:hAnsi="Open Sans" w:cs="Open Sans"/>
          <w:sz w:val="22"/>
          <w:szCs w:val="22"/>
        </w:rPr>
      </w:pPr>
    </w:p>
    <w:p w14:paraId="644AA9CE" w14:textId="77777777" w:rsidR="002019D2" w:rsidRPr="002019D2" w:rsidRDefault="002019D2" w:rsidP="002019D2">
      <w:pPr>
        <w:keepNext/>
        <w:keepLines/>
        <w:spacing w:before="40" w:after="120" w:line="259" w:lineRule="auto"/>
        <w:outlineLvl w:val="1"/>
        <w:rPr>
          <w:rFonts w:ascii="Open Sans" w:eastAsia="Open Sans" w:hAnsi="Open Sans" w:cs="Open Sans"/>
          <w:color w:val="2F5496" w:themeColor="accent1" w:themeShade="BF"/>
          <w:sz w:val="26"/>
          <w:szCs w:val="26"/>
          <w:lang w:eastAsia="en-US"/>
        </w:rPr>
      </w:pPr>
      <w:r w:rsidRPr="002019D2">
        <w:rPr>
          <w:rFonts w:ascii="Open Sans" w:eastAsia="Open Sans" w:hAnsi="Open Sans" w:cs="Open Sans"/>
          <w:color w:val="2F5496" w:themeColor="accent1" w:themeShade="BF"/>
          <w:sz w:val="26"/>
          <w:szCs w:val="26"/>
          <w:lang w:eastAsia="en-US"/>
        </w:rPr>
        <w:t>Facilitating Data Transmittal and Sharing with the IEDR Platform</w:t>
      </w:r>
    </w:p>
    <w:p w14:paraId="1F6136B4" w14:textId="5AF379AE" w:rsidR="002019D2" w:rsidRPr="002019D2" w:rsidRDefault="002019D2" w:rsidP="002019D2">
      <w:pPr>
        <w:spacing w:after="120"/>
        <w:rPr>
          <w:rFonts w:ascii="Open Sans" w:eastAsia="Open Sans" w:hAnsi="Open Sans" w:cs="Open Sans"/>
          <w:sz w:val="22"/>
          <w:szCs w:val="22"/>
        </w:rPr>
      </w:pPr>
      <w:r w:rsidRPr="002019D2">
        <w:rPr>
          <w:rFonts w:ascii="Open Sans" w:eastAsia="Open Sans" w:hAnsi="Open Sans" w:cs="Open Sans"/>
          <w:sz w:val="22"/>
          <w:szCs w:val="22"/>
        </w:rPr>
        <w:t xml:space="preserve">The data and information needed to support the </w:t>
      </w:r>
      <w:r w:rsidR="7D6E7F7A" w:rsidRPr="054E299F">
        <w:rPr>
          <w:rFonts w:ascii="Open Sans" w:eastAsia="Open Sans" w:hAnsi="Open Sans" w:cs="Open Sans"/>
          <w:sz w:val="22"/>
          <w:szCs w:val="22"/>
        </w:rPr>
        <w:t>MVP</w:t>
      </w:r>
      <w:r w:rsidRPr="002019D2">
        <w:rPr>
          <w:rFonts w:ascii="Open Sans" w:eastAsia="Open Sans" w:hAnsi="Open Sans" w:cs="Open Sans"/>
          <w:sz w:val="22"/>
          <w:szCs w:val="22"/>
        </w:rPr>
        <w:t xml:space="preserve"> Use Cases is customer or utility confidential and/or sensitive information, requiring development and execution of comprehensive legal agreements between the IEDR Development Team and the individual utilities providing the data.  The JU has been working closely with the IEDR Development Team to develop an initial agreement that will facilitate sharing of some data and systems information to advance the </w:t>
      </w:r>
      <w:r w:rsidR="7D6E7F7A" w:rsidRPr="054E299F">
        <w:rPr>
          <w:rFonts w:ascii="Open Sans" w:eastAsia="Open Sans" w:hAnsi="Open Sans" w:cs="Open Sans"/>
          <w:sz w:val="22"/>
          <w:szCs w:val="22"/>
        </w:rPr>
        <w:t>MVP</w:t>
      </w:r>
      <w:r w:rsidRPr="002019D2">
        <w:rPr>
          <w:rFonts w:ascii="Open Sans" w:eastAsia="Open Sans" w:hAnsi="Open Sans" w:cs="Open Sans"/>
          <w:sz w:val="22"/>
          <w:szCs w:val="22"/>
        </w:rPr>
        <w:t>, which should be executed soon.</w:t>
      </w:r>
    </w:p>
    <w:p w14:paraId="6F7C5C52" w14:textId="7D17CC93" w:rsidR="002019D2" w:rsidRDefault="002019D2" w:rsidP="002019D2">
      <w:pPr>
        <w:spacing w:after="120"/>
        <w:rPr>
          <w:rFonts w:ascii="Open Sans" w:eastAsia="Open Sans" w:hAnsi="Open Sans" w:cs="Open Sans"/>
          <w:sz w:val="22"/>
          <w:szCs w:val="22"/>
        </w:rPr>
      </w:pPr>
      <w:r w:rsidRPr="002019D2">
        <w:rPr>
          <w:rFonts w:ascii="Open Sans" w:eastAsia="Open Sans" w:hAnsi="Open Sans" w:cs="Open Sans"/>
          <w:sz w:val="22"/>
          <w:szCs w:val="22"/>
        </w:rPr>
        <w:t xml:space="preserve">While this initial agreement will facilitate continued technical development of the </w:t>
      </w:r>
      <w:r w:rsidR="7D6E7F7A" w:rsidRPr="054E299F">
        <w:rPr>
          <w:rFonts w:ascii="Open Sans" w:eastAsia="Open Sans" w:hAnsi="Open Sans" w:cs="Open Sans"/>
          <w:sz w:val="22"/>
          <w:szCs w:val="22"/>
        </w:rPr>
        <w:t>MVP</w:t>
      </w:r>
      <w:r w:rsidRPr="002019D2">
        <w:rPr>
          <w:rFonts w:ascii="Open Sans" w:eastAsia="Open Sans" w:hAnsi="Open Sans" w:cs="Open Sans"/>
          <w:sz w:val="22"/>
          <w:szCs w:val="22"/>
        </w:rPr>
        <w:t xml:space="preserve"> functionality, the JU filed a petition with the Public Service Commission (PSC) in December 2022 seeking clarification regarding the direct sharing of protected customer data with the IEDR Platform administrator.  The requested clarification and direction from the PSC will then facilitate the needed development and execution of final data sharing legal agreements between the Joint Utilities and the IEDR Development Team to establish the appropriate data collection and transfer mechanisms to fully enable the IEDR </w:t>
      </w:r>
      <w:r w:rsidR="7D6E7F7A" w:rsidRPr="054E299F">
        <w:rPr>
          <w:rFonts w:ascii="Open Sans" w:eastAsia="Open Sans" w:hAnsi="Open Sans" w:cs="Open Sans"/>
          <w:sz w:val="22"/>
          <w:szCs w:val="22"/>
        </w:rPr>
        <w:t>MVP</w:t>
      </w:r>
      <w:r w:rsidRPr="002019D2">
        <w:rPr>
          <w:rFonts w:ascii="Open Sans" w:eastAsia="Open Sans" w:hAnsi="Open Sans" w:cs="Open Sans"/>
          <w:sz w:val="22"/>
          <w:szCs w:val="22"/>
        </w:rPr>
        <w:t>.</w:t>
      </w:r>
    </w:p>
    <w:p w14:paraId="5A8D312E" w14:textId="77777777" w:rsidR="0098242C" w:rsidRPr="002019D2" w:rsidRDefault="0098242C" w:rsidP="0098242C">
      <w:pPr>
        <w:spacing w:after="120"/>
        <w:rPr>
          <w:rFonts w:ascii="Open Sans" w:eastAsia="Open Sans" w:hAnsi="Open Sans" w:cs="Open Sans"/>
          <w:sz w:val="22"/>
          <w:szCs w:val="22"/>
        </w:rPr>
      </w:pPr>
    </w:p>
    <w:p w14:paraId="05EC6F31" w14:textId="77777777" w:rsidR="0098242C" w:rsidRPr="0098242C" w:rsidRDefault="0098242C" w:rsidP="0098242C">
      <w:pPr>
        <w:keepNext/>
        <w:keepLines/>
        <w:spacing w:before="40" w:after="120" w:line="259" w:lineRule="auto"/>
        <w:outlineLvl w:val="1"/>
        <w:rPr>
          <w:rFonts w:ascii="Open Sans" w:eastAsia="Open Sans" w:hAnsi="Open Sans" w:cs="Open Sans"/>
          <w:color w:val="2F5496" w:themeColor="accent1" w:themeShade="BF"/>
          <w:sz w:val="26"/>
          <w:szCs w:val="26"/>
          <w:lang w:eastAsia="en-US"/>
        </w:rPr>
      </w:pPr>
      <w:r w:rsidRPr="0098242C">
        <w:rPr>
          <w:rFonts w:ascii="Open Sans" w:eastAsia="Open Sans" w:hAnsi="Open Sans" w:cs="Open Sans"/>
          <w:color w:val="2F5496" w:themeColor="accent1" w:themeShade="BF"/>
          <w:sz w:val="26"/>
          <w:szCs w:val="26"/>
          <w:lang w:eastAsia="en-US"/>
        </w:rPr>
        <w:t>Status Reporting and IEDR Phase 2 Budgets</w:t>
      </w:r>
    </w:p>
    <w:p w14:paraId="5A725954" w14:textId="77777777" w:rsidR="00196363" w:rsidRPr="0098242C" w:rsidRDefault="0098242C" w:rsidP="0098242C">
      <w:pPr>
        <w:rPr>
          <w:rFonts w:ascii="Open Sans" w:eastAsia="Open Sans" w:hAnsi="Open Sans" w:cs="Open Sans"/>
          <w:sz w:val="22"/>
          <w:szCs w:val="22"/>
        </w:rPr>
      </w:pPr>
      <w:r w:rsidRPr="0098242C">
        <w:rPr>
          <w:rFonts w:ascii="Open Sans" w:eastAsia="Open Sans" w:hAnsi="Open Sans" w:cs="Open Sans"/>
          <w:sz w:val="22"/>
          <w:szCs w:val="22"/>
        </w:rPr>
        <w:t xml:space="preserve">Each of the utilities filed its IEDR Q1 2023 report on April 30, 2023.  These IEDR quarterly reports provide a status of the ongoing and planned projects and investments in support of the enablement of the IEDR, focusing on 1Q 2023 activities.  </w:t>
      </w:r>
      <w:bookmarkStart w:id="3" w:name="_Hlk137636219"/>
      <w:r w:rsidRPr="0098242C">
        <w:rPr>
          <w:rFonts w:ascii="Open Sans" w:eastAsia="Open Sans" w:hAnsi="Open Sans" w:cs="Open Sans"/>
          <w:sz w:val="22"/>
          <w:szCs w:val="22"/>
        </w:rPr>
        <w:t xml:space="preserve">These filings can be found under </w:t>
      </w:r>
      <w:hyperlink r:id="rId19" w:tgtFrame="_blank" w:history="1">
        <w:r w:rsidR="00196363" w:rsidRPr="0098242C">
          <w:rPr>
            <w:rFonts w:ascii="Open Sans" w:eastAsia="Open Sans" w:hAnsi="Open Sans" w:cs="Open Sans"/>
            <w:color w:val="0000FF"/>
            <w:sz w:val="22"/>
            <w:szCs w:val="22"/>
            <w:u w:val="single"/>
          </w:rPr>
          <w:t>Case-20-M-0082</w:t>
        </w:r>
      </w:hyperlink>
      <w:r w:rsidR="00196363" w:rsidRPr="0098242C">
        <w:rPr>
          <w:rFonts w:ascii="Open Sans" w:eastAsia="Open Sans" w:hAnsi="Open Sans" w:cs="Open Sans"/>
          <w:sz w:val="22"/>
          <w:szCs w:val="22"/>
        </w:rPr>
        <w:t xml:space="preserve"> Proceeding on Motion of the Public Service Commission Regarding Strategic Use of Energy Related Data.</w:t>
      </w:r>
      <w:bookmarkEnd w:id="3"/>
    </w:p>
    <w:p w14:paraId="2D14B35D" w14:textId="77777777" w:rsidR="00800604" w:rsidRPr="004C4028" w:rsidRDefault="00800604" w:rsidP="004C4028">
      <w:pPr>
        <w:rPr>
          <w:rFonts w:ascii="Open Sans" w:eastAsia="Open Sans" w:hAnsi="Open Sans" w:cs="Open Sans"/>
          <w:sz w:val="22"/>
          <w:szCs w:val="22"/>
        </w:rPr>
      </w:pPr>
    </w:p>
    <w:p w14:paraId="3D1E321C" w14:textId="553C426C" w:rsidR="00196363" w:rsidRPr="006E38F1" w:rsidRDefault="006C6E0B" w:rsidP="0023474A">
      <w:pPr>
        <w:rPr>
          <w:rFonts w:ascii="Open Sans" w:eastAsia="Open Sans" w:hAnsi="Open Sans" w:cs="Open Sans"/>
          <w:sz w:val="22"/>
          <w:szCs w:val="22"/>
        </w:rPr>
      </w:pPr>
      <w:r w:rsidRPr="006C6E0B">
        <w:rPr>
          <w:rFonts w:ascii="Open Sans" w:eastAsia="Open Sans" w:hAnsi="Open Sans" w:cs="Open Sans"/>
          <w:sz w:val="22"/>
          <w:szCs w:val="22"/>
        </w:rPr>
        <w:lastRenderedPageBreak/>
        <w:t>Each of the utilities filed an IEDR Phase 2 Budget Estimate on May 12, 2023.  These Phase 2 Budget estimates provide details regarding the potential costs to be incurred to complete the implementation of Phase 2.  The JU is currently responding to additional clarifying questions from DPS Staff and its consultant (Pecan Street) regarding the IEDR Phase 2 Budget estimates</w:t>
      </w:r>
      <w:r w:rsidR="00947C26">
        <w:rPr>
          <w:rFonts w:ascii="Open Sans" w:eastAsia="Open Sans" w:hAnsi="Open Sans" w:cs="Open Sans"/>
          <w:sz w:val="22"/>
          <w:szCs w:val="22"/>
        </w:rPr>
        <w:t xml:space="preserve">.  </w:t>
      </w:r>
      <w:r w:rsidRPr="006C6E0B">
        <w:rPr>
          <w:rFonts w:ascii="Open Sans" w:eastAsia="Open Sans" w:hAnsi="Open Sans" w:cs="Open Sans"/>
          <w:sz w:val="22"/>
          <w:szCs w:val="22"/>
        </w:rPr>
        <w:t xml:space="preserve">These filings can be found under </w:t>
      </w:r>
      <w:hyperlink r:id="rId20" w:tgtFrame="_blank" w:history="1">
        <w:r w:rsidRPr="006C6E0B">
          <w:rPr>
            <w:rFonts w:ascii="Open Sans" w:eastAsia="Open Sans" w:hAnsi="Open Sans" w:cs="Open Sans"/>
            <w:color w:val="0000FF"/>
            <w:sz w:val="22"/>
            <w:szCs w:val="22"/>
            <w:u w:val="single"/>
          </w:rPr>
          <w:t>Case-20-M-0082</w:t>
        </w:r>
      </w:hyperlink>
      <w:r w:rsidRPr="006C6E0B">
        <w:rPr>
          <w:rFonts w:ascii="Open Sans" w:eastAsia="Open Sans" w:hAnsi="Open Sans" w:cs="Open Sans"/>
          <w:sz w:val="22"/>
          <w:szCs w:val="22"/>
        </w:rPr>
        <w:t xml:space="preserve"> Proceeding on Motion of the Public Service Commission Regarding Strategic Use of Energy Related Data.</w:t>
      </w:r>
    </w:p>
    <w:p w14:paraId="186ED0D8" w14:textId="77777777" w:rsidR="0023474A" w:rsidRDefault="0023474A" w:rsidP="00C841BF">
      <w:pPr>
        <w:spacing w:line="259" w:lineRule="auto"/>
        <w:rPr>
          <w:rFonts w:ascii="Open Sans" w:eastAsia="Open Sans" w:hAnsi="Open Sans" w:cs="Open Sans"/>
          <w:sz w:val="22"/>
          <w:szCs w:val="22"/>
        </w:rPr>
      </w:pPr>
    </w:p>
    <w:p w14:paraId="5C94439B" w14:textId="0CC31E32" w:rsidR="0023474A" w:rsidRDefault="006428CE" w:rsidP="0023474A">
      <w:pPr>
        <w:spacing w:line="259" w:lineRule="auto"/>
        <w:rPr>
          <w:rFonts w:ascii="Open Sans" w:eastAsia="Open Sans" w:hAnsi="Open Sans" w:cs="Open Sans"/>
          <w:b/>
          <w:bCs/>
          <w:color w:val="2F5496" w:themeColor="accent1" w:themeShade="BF"/>
          <w:sz w:val="32"/>
          <w:szCs w:val="32"/>
        </w:rPr>
      </w:pPr>
      <w:bookmarkStart w:id="4" w:name="_Hlk139877317"/>
      <w:r>
        <w:rPr>
          <w:rFonts w:ascii="Open Sans" w:eastAsia="Open Sans" w:hAnsi="Open Sans" w:cs="Open Sans"/>
          <w:b/>
          <w:bCs/>
          <w:color w:val="2F5496" w:themeColor="accent1" w:themeShade="BF"/>
          <w:sz w:val="32"/>
          <w:szCs w:val="32"/>
        </w:rPr>
        <w:t>Joint Utilities Continue Working Towards a Competitive</w:t>
      </w:r>
      <w:r w:rsidR="002B030C">
        <w:rPr>
          <w:rFonts w:ascii="Open Sans" w:eastAsia="Open Sans" w:hAnsi="Open Sans" w:cs="Open Sans"/>
          <w:b/>
          <w:bCs/>
          <w:color w:val="2F5496" w:themeColor="accent1" w:themeShade="BF"/>
          <w:sz w:val="32"/>
          <w:szCs w:val="32"/>
        </w:rPr>
        <w:t>,</w:t>
      </w:r>
      <w:r>
        <w:rPr>
          <w:rFonts w:ascii="Open Sans" w:eastAsia="Open Sans" w:hAnsi="Open Sans" w:cs="Open Sans"/>
          <w:b/>
          <w:bCs/>
          <w:color w:val="2F5496" w:themeColor="accent1" w:themeShade="BF"/>
          <w:sz w:val="32"/>
          <w:szCs w:val="32"/>
        </w:rPr>
        <w:t xml:space="preserve"> </w:t>
      </w:r>
      <w:r w:rsidR="00CE4B01">
        <w:rPr>
          <w:rFonts w:ascii="Open Sans" w:eastAsia="Open Sans" w:hAnsi="Open Sans" w:cs="Open Sans"/>
          <w:b/>
          <w:bCs/>
          <w:color w:val="2F5496" w:themeColor="accent1" w:themeShade="BF"/>
          <w:sz w:val="32"/>
          <w:szCs w:val="32"/>
        </w:rPr>
        <w:t>Distributed</w:t>
      </w:r>
      <w:r>
        <w:rPr>
          <w:rFonts w:ascii="Open Sans" w:eastAsia="Open Sans" w:hAnsi="Open Sans" w:cs="Open Sans"/>
          <w:b/>
          <w:bCs/>
          <w:color w:val="2F5496" w:themeColor="accent1" w:themeShade="BF"/>
          <w:sz w:val="32"/>
          <w:szCs w:val="32"/>
        </w:rPr>
        <w:t xml:space="preserve"> Energy Marketplace</w:t>
      </w:r>
    </w:p>
    <w:bookmarkEnd w:id="4"/>
    <w:p w14:paraId="47C54BFB" w14:textId="6F62A3CC" w:rsidR="5809FEC7" w:rsidRDefault="00357C99" w:rsidP="5809FEC7">
      <w:pPr>
        <w:rPr>
          <w:rFonts w:ascii="Open Sans" w:eastAsia="Open Sans" w:hAnsi="Open Sans" w:cs="Open Sans"/>
          <w:sz w:val="22"/>
          <w:szCs w:val="22"/>
        </w:rPr>
      </w:pPr>
      <w:r w:rsidRPr="00357C99">
        <w:rPr>
          <w:rFonts w:ascii="Open Sans" w:eastAsia="Open Sans" w:hAnsi="Open Sans" w:cs="Open Sans"/>
          <w:sz w:val="22"/>
          <w:szCs w:val="22"/>
        </w:rPr>
        <w:t xml:space="preserve">The Joint Utilities continue to work in support of a future energy marketplace where competitive market signals play a greater role and provide opportunity for DER. Recent utility efforts in this regard include supporting the New York Independent System Operator (NYISO)’s implementation of its new market for the participation of DER and Aggregations.   Per its June 1, 2023 filing with the Federal Energy Regulatory Commission, the NYISO is expected to launch this new marketplace between Q3-Q4 of this year. The Joint Utilities have continued to work closely with the NYISO and its stakeholders to refine the workflows and information exchanges necessary for the utility review of DER and aggregations enrolling, participating, and operating in the wholesale market. Most recently, this has included refining the process for Aggregator submittal of day ahead operating schedules for DER interconnected with the distribution system. The JU discussed these requirements with prospective market participants at the NYISO’s May 23, 2023 Installed Capacity (“ICAP”) Working Group meeting. Additionally, the JU have worked closely with the NYISO to include information on this and other relevant utility processes and requirements in the NYISO’s forthcoming Aggregation Manual, which is expected to enter the NYISO’s stakeholder approval process in July.  </w:t>
      </w:r>
    </w:p>
    <w:p w14:paraId="316A7842" w14:textId="77777777" w:rsidR="0023474A" w:rsidRDefault="0023474A" w:rsidP="00C841BF">
      <w:pPr>
        <w:spacing w:line="259" w:lineRule="auto"/>
        <w:rPr>
          <w:rFonts w:ascii="Open Sans" w:eastAsia="Open Sans" w:hAnsi="Open Sans" w:cs="Open Sans"/>
          <w:sz w:val="22"/>
          <w:szCs w:val="22"/>
        </w:rPr>
      </w:pPr>
    </w:p>
    <w:p w14:paraId="02858DC8" w14:textId="355EDC7C" w:rsidR="0023474A" w:rsidRDefault="0046714D" w:rsidP="0023474A">
      <w:pPr>
        <w:spacing w:line="259" w:lineRule="auto"/>
        <w:rPr>
          <w:rFonts w:ascii="Open Sans" w:eastAsia="Open Sans" w:hAnsi="Open Sans" w:cs="Open Sans"/>
          <w:b/>
          <w:bCs/>
          <w:color w:val="2F5496" w:themeColor="accent1" w:themeShade="BF"/>
          <w:sz w:val="32"/>
          <w:szCs w:val="32"/>
        </w:rPr>
      </w:pPr>
      <w:bookmarkStart w:id="5" w:name="_Hlk139877398"/>
      <w:r>
        <w:rPr>
          <w:rFonts w:ascii="Open Sans" w:eastAsia="Open Sans" w:hAnsi="Open Sans" w:cs="Open Sans"/>
          <w:b/>
          <w:bCs/>
          <w:color w:val="2F5496" w:themeColor="accent1" w:themeShade="BF"/>
          <w:sz w:val="32"/>
          <w:szCs w:val="32"/>
        </w:rPr>
        <w:t xml:space="preserve">Joint Utilities Take Steps to Facilitate Storage </w:t>
      </w:r>
      <w:r w:rsidR="0023474A">
        <w:rPr>
          <w:rFonts w:ascii="Open Sans" w:eastAsia="Open Sans" w:hAnsi="Open Sans" w:cs="Open Sans"/>
          <w:b/>
          <w:bCs/>
          <w:color w:val="2F5496" w:themeColor="accent1" w:themeShade="BF"/>
          <w:sz w:val="32"/>
          <w:szCs w:val="32"/>
        </w:rPr>
        <w:t>Interconnection</w:t>
      </w:r>
      <w:r>
        <w:rPr>
          <w:rFonts w:ascii="Open Sans" w:eastAsia="Open Sans" w:hAnsi="Open Sans" w:cs="Open Sans"/>
          <w:b/>
          <w:bCs/>
          <w:color w:val="2F5496" w:themeColor="accent1" w:themeShade="BF"/>
          <w:sz w:val="32"/>
          <w:szCs w:val="32"/>
        </w:rPr>
        <w:t>s</w:t>
      </w:r>
      <w:r w:rsidR="0023474A">
        <w:rPr>
          <w:rFonts w:ascii="Open Sans" w:eastAsia="Open Sans" w:hAnsi="Open Sans" w:cs="Open Sans"/>
          <w:b/>
          <w:bCs/>
          <w:color w:val="2F5496" w:themeColor="accent1" w:themeShade="BF"/>
          <w:sz w:val="32"/>
          <w:szCs w:val="32"/>
        </w:rPr>
        <w:t xml:space="preserve"> </w:t>
      </w:r>
    </w:p>
    <w:bookmarkEnd w:id="5"/>
    <w:p w14:paraId="17FAA4EA" w14:textId="6D93186C" w:rsidR="0023474A" w:rsidRPr="006E38F1" w:rsidRDefault="00E60C83" w:rsidP="0023474A">
      <w:pPr>
        <w:rPr>
          <w:rFonts w:ascii="Open Sans" w:eastAsia="Open Sans" w:hAnsi="Open Sans" w:cs="Open Sans"/>
          <w:sz w:val="22"/>
          <w:szCs w:val="22"/>
        </w:rPr>
      </w:pPr>
      <w:r>
        <w:rPr>
          <w:rFonts w:ascii="Open Sans" w:eastAsia="Open Sans" w:hAnsi="Open Sans" w:cs="Open Sans"/>
          <w:sz w:val="22"/>
          <w:szCs w:val="22"/>
        </w:rPr>
        <w:t xml:space="preserve">The JU are working collaboratively with developers to explore options for facilitating diverse use cases and applications for battery energy storage systems (BESS) assets and to increase their penetration on the distribution system. The JU’s work with developers includes discussions on the provision of hourly load data so that BESS can be sized appropriately, providing information on operational restrictions for specific feeders and substations, provisions associated with the shifting of operating windows and use cases, and potential ways to align BESS operating windows with time periods that could provide developers and their storage assets with the most economic value. </w:t>
      </w:r>
      <w:r w:rsidR="00642BBA">
        <w:rPr>
          <w:rFonts w:ascii="Open Sans" w:eastAsia="Open Sans" w:hAnsi="Open Sans" w:cs="Open Sans"/>
          <w:sz w:val="22"/>
          <w:szCs w:val="22"/>
        </w:rPr>
        <w:t xml:space="preserve">The </w:t>
      </w:r>
      <w:r w:rsidR="00D243CB">
        <w:rPr>
          <w:rFonts w:ascii="Open Sans" w:eastAsia="Open Sans" w:hAnsi="Open Sans" w:cs="Open Sans"/>
          <w:sz w:val="22"/>
          <w:szCs w:val="22"/>
        </w:rPr>
        <w:t xml:space="preserve">JU are also exploring the feasibility of providing </w:t>
      </w:r>
      <w:r w:rsidR="002E344B">
        <w:rPr>
          <w:rFonts w:ascii="Open Sans" w:eastAsia="Open Sans" w:hAnsi="Open Sans" w:cs="Open Sans"/>
          <w:sz w:val="22"/>
          <w:szCs w:val="22"/>
        </w:rPr>
        <w:t xml:space="preserve">location/ circuit – specific schedules and considerations for studying the </w:t>
      </w:r>
      <w:r w:rsidR="004F33F6">
        <w:rPr>
          <w:rFonts w:ascii="Open Sans" w:eastAsia="Open Sans" w:hAnsi="Open Sans" w:cs="Open Sans"/>
          <w:sz w:val="22"/>
          <w:szCs w:val="22"/>
        </w:rPr>
        <w:t xml:space="preserve">unrestricted charge and discharge behavior of BESS assets. </w:t>
      </w:r>
      <w:r>
        <w:rPr>
          <w:rFonts w:ascii="Open Sans" w:eastAsia="Open Sans" w:hAnsi="Open Sans" w:cs="Open Sans"/>
          <w:sz w:val="22"/>
          <w:szCs w:val="22"/>
        </w:rPr>
        <w:t>The JU and developers are</w:t>
      </w:r>
      <w:r w:rsidR="004F33F6">
        <w:rPr>
          <w:rFonts w:ascii="Open Sans" w:eastAsia="Open Sans" w:hAnsi="Open Sans" w:cs="Open Sans"/>
          <w:sz w:val="22"/>
          <w:szCs w:val="22"/>
        </w:rPr>
        <w:t xml:space="preserve"> also</w:t>
      </w:r>
      <w:r>
        <w:rPr>
          <w:rFonts w:ascii="Open Sans" w:eastAsia="Open Sans" w:hAnsi="Open Sans" w:cs="Open Sans"/>
          <w:sz w:val="22"/>
          <w:szCs w:val="22"/>
        </w:rPr>
        <w:t xml:space="preserve"> in the very initial stages of exploring a phased approach to </w:t>
      </w:r>
      <w:r>
        <w:rPr>
          <w:rFonts w:ascii="Open Sans" w:eastAsia="Open Sans" w:hAnsi="Open Sans" w:cs="Open Sans"/>
          <w:sz w:val="22"/>
          <w:szCs w:val="22"/>
        </w:rPr>
        <w:lastRenderedPageBreak/>
        <w:t>enabling progressively more complex operational controls and technology to orchestrate storage assets, including the future role of DERMS and active communications to more dynamically control BESS and adjust operating windows as required.</w:t>
      </w:r>
    </w:p>
    <w:p w14:paraId="4FF94743" w14:textId="77777777" w:rsidR="004F33F6" w:rsidRDefault="004F33F6" w:rsidP="0023474A">
      <w:pPr>
        <w:rPr>
          <w:rFonts w:ascii="Open Sans" w:eastAsia="Open Sans" w:hAnsi="Open Sans" w:cs="Open Sans"/>
          <w:sz w:val="22"/>
          <w:szCs w:val="22"/>
        </w:rPr>
      </w:pPr>
    </w:p>
    <w:p w14:paraId="279C4FA6" w14:textId="115F1BEA" w:rsidR="004F33F6" w:rsidRDefault="00312AFD" w:rsidP="00FC38EA">
      <w:pPr>
        <w:spacing w:line="259" w:lineRule="auto"/>
        <w:rPr>
          <w:rFonts w:ascii="Open Sans" w:eastAsia="Open Sans" w:hAnsi="Open Sans" w:cs="Open Sans"/>
          <w:b/>
          <w:bCs/>
          <w:color w:val="2F5496" w:themeColor="accent1" w:themeShade="BF"/>
          <w:sz w:val="32"/>
          <w:szCs w:val="32"/>
        </w:rPr>
      </w:pPr>
      <w:r>
        <w:rPr>
          <w:rFonts w:ascii="Open Sans" w:eastAsia="Open Sans" w:hAnsi="Open Sans" w:cs="Open Sans"/>
          <w:b/>
          <w:bCs/>
          <w:color w:val="2F5496" w:themeColor="accent1" w:themeShade="BF"/>
          <w:sz w:val="32"/>
          <w:szCs w:val="32"/>
        </w:rPr>
        <w:t>Joint Utilities Provide Guidance</w:t>
      </w:r>
      <w:r w:rsidR="004648ED" w:rsidRPr="00FC38EA">
        <w:rPr>
          <w:rFonts w:ascii="Open Sans" w:eastAsia="Open Sans" w:hAnsi="Open Sans" w:cs="Open Sans"/>
          <w:b/>
          <w:bCs/>
          <w:color w:val="2F5496" w:themeColor="accent1" w:themeShade="BF"/>
          <w:sz w:val="32"/>
          <w:szCs w:val="32"/>
        </w:rPr>
        <w:t xml:space="preserve"> </w:t>
      </w:r>
      <w:r>
        <w:rPr>
          <w:rFonts w:ascii="Open Sans" w:eastAsia="Open Sans" w:hAnsi="Open Sans" w:cs="Open Sans"/>
          <w:b/>
          <w:bCs/>
          <w:color w:val="2F5496" w:themeColor="accent1" w:themeShade="BF"/>
          <w:sz w:val="32"/>
          <w:szCs w:val="32"/>
        </w:rPr>
        <w:t>on</w:t>
      </w:r>
      <w:r w:rsidR="004648ED" w:rsidRPr="00FC38EA">
        <w:rPr>
          <w:rFonts w:ascii="Open Sans" w:eastAsia="Open Sans" w:hAnsi="Open Sans" w:cs="Open Sans"/>
          <w:b/>
          <w:bCs/>
          <w:color w:val="2F5496" w:themeColor="accent1" w:themeShade="BF"/>
          <w:sz w:val="32"/>
          <w:szCs w:val="32"/>
        </w:rPr>
        <w:t xml:space="preserve"> </w:t>
      </w:r>
      <w:r w:rsidR="004428FD" w:rsidRPr="00FC38EA">
        <w:rPr>
          <w:rFonts w:ascii="Open Sans" w:eastAsia="Open Sans" w:hAnsi="Open Sans" w:cs="Open Sans"/>
          <w:b/>
          <w:bCs/>
          <w:color w:val="2F5496" w:themeColor="accent1" w:themeShade="BF"/>
          <w:sz w:val="32"/>
          <w:szCs w:val="32"/>
        </w:rPr>
        <w:t xml:space="preserve">Bi-Directional EV Chargers </w:t>
      </w:r>
      <w:r w:rsidR="00FC38EA" w:rsidRPr="00FC38EA">
        <w:rPr>
          <w:rFonts w:ascii="Open Sans" w:eastAsia="Open Sans" w:hAnsi="Open Sans" w:cs="Open Sans"/>
          <w:b/>
          <w:bCs/>
          <w:color w:val="2F5496" w:themeColor="accent1" w:themeShade="BF"/>
          <w:sz w:val="32"/>
          <w:szCs w:val="32"/>
        </w:rPr>
        <w:t>and Mixed Use of UL 1741 – SA and SB Certified Inverters at a Site</w:t>
      </w:r>
    </w:p>
    <w:p w14:paraId="5C3419F1" w14:textId="346A1DEF" w:rsidR="00E70F30" w:rsidRDefault="00312AFD" w:rsidP="00312AFD">
      <w:pPr>
        <w:rPr>
          <w:rFonts w:ascii="Open Sans" w:eastAsia="Open Sans" w:hAnsi="Open Sans" w:cs="Open Sans"/>
          <w:sz w:val="22"/>
          <w:szCs w:val="22"/>
        </w:rPr>
      </w:pPr>
      <w:r w:rsidRPr="006F5DD4">
        <w:rPr>
          <w:rFonts w:ascii="Open Sans" w:eastAsia="Open Sans" w:hAnsi="Open Sans" w:cs="Open Sans"/>
          <w:sz w:val="22"/>
          <w:szCs w:val="22"/>
        </w:rPr>
        <w:t xml:space="preserve">Following </w:t>
      </w:r>
      <w:r w:rsidR="00CC03C4" w:rsidRPr="006F5DD4">
        <w:rPr>
          <w:rFonts w:ascii="Open Sans" w:eastAsia="Open Sans" w:hAnsi="Open Sans" w:cs="Open Sans"/>
          <w:sz w:val="22"/>
          <w:szCs w:val="22"/>
        </w:rPr>
        <w:t xml:space="preserve">discussions with members of industry, the Joint Utilities </w:t>
      </w:r>
      <w:r w:rsidR="00A502EA" w:rsidRPr="006F5DD4">
        <w:rPr>
          <w:rFonts w:ascii="Open Sans" w:eastAsia="Open Sans" w:hAnsi="Open Sans" w:cs="Open Sans"/>
          <w:sz w:val="22"/>
          <w:szCs w:val="22"/>
        </w:rPr>
        <w:t>a</w:t>
      </w:r>
      <w:r w:rsidR="00214263" w:rsidRPr="006F5DD4">
        <w:rPr>
          <w:rFonts w:ascii="Open Sans" w:eastAsia="Open Sans" w:hAnsi="Open Sans" w:cs="Open Sans"/>
          <w:sz w:val="22"/>
          <w:szCs w:val="22"/>
        </w:rPr>
        <w:t xml:space="preserve">re </w:t>
      </w:r>
      <w:r w:rsidR="00E70F30" w:rsidRPr="006F5DD4">
        <w:rPr>
          <w:rFonts w:ascii="Open Sans" w:eastAsia="Open Sans" w:hAnsi="Open Sans" w:cs="Open Sans"/>
          <w:sz w:val="22"/>
          <w:szCs w:val="22"/>
        </w:rPr>
        <w:t>waiving the requirement for bi-directional EV chargers to be UL 1741-SB certified, until July 1, 2024. The JU understand that there are few commercially available chargers that would satisfy th</w:t>
      </w:r>
      <w:r w:rsidR="006F5DD4">
        <w:rPr>
          <w:rFonts w:ascii="Open Sans" w:eastAsia="Open Sans" w:hAnsi="Open Sans" w:cs="Open Sans"/>
          <w:sz w:val="22"/>
          <w:szCs w:val="22"/>
        </w:rPr>
        <w:t>e SB certification</w:t>
      </w:r>
      <w:r w:rsidR="00E70F30" w:rsidRPr="006F5DD4">
        <w:rPr>
          <w:rFonts w:ascii="Open Sans" w:eastAsia="Open Sans" w:hAnsi="Open Sans" w:cs="Open Sans"/>
          <w:sz w:val="22"/>
          <w:szCs w:val="22"/>
        </w:rPr>
        <w:t xml:space="preserve"> requirement today. </w:t>
      </w:r>
      <w:r w:rsidR="00094420" w:rsidRPr="006F5DD4">
        <w:rPr>
          <w:rFonts w:ascii="Open Sans" w:eastAsia="Open Sans" w:hAnsi="Open Sans" w:cs="Open Sans"/>
          <w:sz w:val="22"/>
          <w:szCs w:val="22"/>
        </w:rPr>
        <w:t>In future, the JU will require EV chargers to possess the UL 1741 certification (SA, SB</w:t>
      </w:r>
      <w:r w:rsidR="00D00C71" w:rsidRPr="006F5DD4">
        <w:rPr>
          <w:rFonts w:ascii="Open Sans" w:eastAsia="Open Sans" w:hAnsi="Open Sans" w:cs="Open Sans"/>
          <w:sz w:val="22"/>
          <w:szCs w:val="22"/>
        </w:rPr>
        <w:t xml:space="preserve">, or a later version). The granted waiver </w:t>
      </w:r>
      <w:r w:rsidR="006F5DD4" w:rsidRPr="006F5DD4">
        <w:rPr>
          <w:rFonts w:ascii="Open Sans" w:eastAsia="Open Sans" w:hAnsi="Open Sans" w:cs="Open Sans"/>
          <w:sz w:val="22"/>
          <w:szCs w:val="22"/>
        </w:rPr>
        <w:t xml:space="preserve">is contingent on the fact that no microgrid-interface-device (MID) is required for operation of the charger. If the bi-directional EV charger requires a MID, then no waiver will be granted, and further review of charger type testing/interoperability will be required before the system is allowed to interconnect and intentionally island. </w:t>
      </w:r>
    </w:p>
    <w:p w14:paraId="3213EBCB" w14:textId="77777777" w:rsidR="006275A3" w:rsidRDefault="006275A3" w:rsidP="00312AFD">
      <w:pPr>
        <w:rPr>
          <w:rFonts w:ascii="Open Sans" w:eastAsia="Open Sans" w:hAnsi="Open Sans" w:cs="Open Sans"/>
          <w:sz w:val="22"/>
          <w:szCs w:val="22"/>
        </w:rPr>
      </w:pPr>
    </w:p>
    <w:p w14:paraId="7323AC43" w14:textId="3E0FD515" w:rsidR="006275A3" w:rsidRPr="006F5DD4" w:rsidRDefault="006275A3" w:rsidP="00DF78B5">
      <w:pPr>
        <w:rPr>
          <w:rFonts w:ascii="Open Sans" w:eastAsia="Open Sans" w:hAnsi="Open Sans" w:cs="Open Sans"/>
          <w:sz w:val="22"/>
          <w:szCs w:val="22"/>
        </w:rPr>
      </w:pPr>
      <w:r>
        <w:rPr>
          <w:rFonts w:ascii="Open Sans" w:eastAsia="Open Sans" w:hAnsi="Open Sans" w:cs="Open Sans"/>
          <w:sz w:val="22"/>
          <w:szCs w:val="22"/>
        </w:rPr>
        <w:t xml:space="preserve">Additionally, </w:t>
      </w:r>
      <w:r w:rsidR="001A5044">
        <w:rPr>
          <w:rFonts w:ascii="Open Sans" w:eastAsia="Open Sans" w:hAnsi="Open Sans" w:cs="Open Sans"/>
          <w:sz w:val="22"/>
          <w:szCs w:val="22"/>
        </w:rPr>
        <w:t xml:space="preserve">the Joint Utilities understand that SB – certified </w:t>
      </w:r>
      <w:r w:rsidR="0018021B">
        <w:rPr>
          <w:rFonts w:ascii="Open Sans" w:eastAsia="Open Sans" w:hAnsi="Open Sans" w:cs="Open Sans"/>
          <w:sz w:val="22"/>
          <w:szCs w:val="22"/>
        </w:rPr>
        <w:t xml:space="preserve">inverters are proliferating in greater numbers. There is a possibility that some DG sites </w:t>
      </w:r>
      <w:r w:rsidR="001D7F87">
        <w:rPr>
          <w:rFonts w:ascii="Open Sans" w:eastAsia="Open Sans" w:hAnsi="Open Sans" w:cs="Open Sans"/>
          <w:sz w:val="22"/>
          <w:szCs w:val="22"/>
        </w:rPr>
        <w:t>may have a mix of SA and SB – certified inverters</w:t>
      </w:r>
      <w:r w:rsidR="00632C3D">
        <w:rPr>
          <w:rFonts w:ascii="Open Sans" w:eastAsia="Open Sans" w:hAnsi="Open Sans" w:cs="Open Sans"/>
          <w:sz w:val="22"/>
          <w:szCs w:val="22"/>
        </w:rPr>
        <w:t xml:space="preserve"> (mainly as existing SA inverters are replaced due to failures, performance issues etc.)</w:t>
      </w:r>
      <w:r w:rsidR="001D7F87">
        <w:rPr>
          <w:rFonts w:ascii="Open Sans" w:eastAsia="Open Sans" w:hAnsi="Open Sans" w:cs="Open Sans"/>
          <w:sz w:val="22"/>
          <w:szCs w:val="22"/>
        </w:rPr>
        <w:t xml:space="preserve">. </w:t>
      </w:r>
      <w:r w:rsidR="00632C3D">
        <w:rPr>
          <w:rFonts w:ascii="Open Sans" w:eastAsia="Open Sans" w:hAnsi="Open Sans" w:cs="Open Sans"/>
          <w:sz w:val="22"/>
          <w:szCs w:val="22"/>
        </w:rPr>
        <w:t xml:space="preserve">The JU </w:t>
      </w:r>
      <w:r w:rsidR="00C22CEC">
        <w:rPr>
          <w:rFonts w:ascii="Open Sans" w:eastAsia="Open Sans" w:hAnsi="Open Sans" w:cs="Open Sans"/>
          <w:sz w:val="22"/>
          <w:szCs w:val="22"/>
        </w:rPr>
        <w:t xml:space="preserve">are of the opinion that </w:t>
      </w:r>
      <w:r w:rsidR="00DF78B5" w:rsidRPr="00DF78B5">
        <w:rPr>
          <w:rFonts w:ascii="Open Sans" w:eastAsia="Open Sans" w:hAnsi="Open Sans" w:cs="Open Sans"/>
          <w:sz w:val="22"/>
          <w:szCs w:val="22"/>
        </w:rPr>
        <w:t>maintenance activities that require replacement of a SA-qualified inverter with a SB-qualified inverter, if nameplate capacities of both inverters are equivalent (within the material modification guidance), the interconnection of the replacement inverter will be permitted provided that the default registers within the SB inverter can be made equivalent to the existing SA settings at the site.</w:t>
      </w:r>
      <w:r w:rsidR="00DF78B5">
        <w:rPr>
          <w:rFonts w:ascii="Open Sans" w:eastAsia="Open Sans" w:hAnsi="Open Sans" w:cs="Open Sans"/>
          <w:sz w:val="22"/>
          <w:szCs w:val="22"/>
        </w:rPr>
        <w:t xml:space="preserve"> </w:t>
      </w:r>
      <w:r w:rsidR="00DF78B5" w:rsidRPr="00DF78B5">
        <w:rPr>
          <w:rFonts w:ascii="Open Sans" w:eastAsia="Open Sans" w:hAnsi="Open Sans" w:cs="Open Sans"/>
          <w:sz w:val="22"/>
          <w:szCs w:val="22"/>
        </w:rPr>
        <w:t>For activities that change the overall site power and demand levels, within context of material modification guidance, new generation or demand with the new asset(s) will require further study before interconnection approval is granted</w:t>
      </w:r>
      <w:r w:rsidR="00DF78B5">
        <w:rPr>
          <w:i/>
          <w:iCs/>
          <w:color w:val="FF00FF"/>
        </w:rPr>
        <w:t>.</w:t>
      </w:r>
      <w:r w:rsidR="00632C3D">
        <w:rPr>
          <w:rFonts w:ascii="Open Sans" w:eastAsia="Open Sans" w:hAnsi="Open Sans" w:cs="Open Sans"/>
          <w:sz w:val="22"/>
          <w:szCs w:val="22"/>
        </w:rPr>
        <w:t xml:space="preserve"> </w:t>
      </w:r>
    </w:p>
    <w:p w14:paraId="51807EFC" w14:textId="77777777" w:rsidR="0023474A" w:rsidRDefault="0023474A" w:rsidP="00C841BF">
      <w:pPr>
        <w:spacing w:line="259" w:lineRule="auto"/>
        <w:rPr>
          <w:rFonts w:ascii="Open Sans" w:eastAsia="Open Sans" w:hAnsi="Open Sans" w:cs="Open Sans"/>
          <w:b/>
          <w:bCs/>
          <w:sz w:val="22"/>
          <w:szCs w:val="22"/>
        </w:rPr>
      </w:pPr>
    </w:p>
    <w:p w14:paraId="0AD0D465" w14:textId="32ECE367" w:rsidR="00DB5C81" w:rsidRDefault="0336EE7A" w:rsidP="00DB5C81">
      <w:pPr>
        <w:spacing w:line="259" w:lineRule="auto"/>
        <w:rPr>
          <w:rFonts w:ascii="Open Sans" w:eastAsia="Open Sans" w:hAnsi="Open Sans" w:cs="Open Sans"/>
          <w:b/>
          <w:bCs/>
          <w:color w:val="2F5496" w:themeColor="accent1" w:themeShade="BF"/>
          <w:sz w:val="32"/>
          <w:szCs w:val="32"/>
        </w:rPr>
      </w:pPr>
      <w:r w:rsidRPr="38B34611">
        <w:rPr>
          <w:rFonts w:ascii="Open Sans" w:eastAsia="Open Sans" w:hAnsi="Open Sans" w:cs="Open Sans"/>
          <w:b/>
          <w:bCs/>
          <w:color w:val="2F5496" w:themeColor="accent1" w:themeShade="BF"/>
          <w:sz w:val="32"/>
          <w:szCs w:val="32"/>
        </w:rPr>
        <w:t xml:space="preserve">Paving the Way for New and Expanded Electric Vehicle Programs </w:t>
      </w:r>
    </w:p>
    <w:p w14:paraId="38DE5853" w14:textId="77777777" w:rsidR="00DB5C81" w:rsidRDefault="732B70E8" w:rsidP="00DB5C81">
      <w:pPr>
        <w:spacing w:line="259" w:lineRule="auto"/>
        <w:rPr>
          <w:rFonts w:ascii="Open Sans" w:eastAsia="Open Sans" w:hAnsi="Open Sans" w:cs="Open Sans"/>
          <w:b/>
          <w:bCs/>
          <w:color w:val="2F5496" w:themeColor="accent1" w:themeShade="BF"/>
          <w:sz w:val="32"/>
          <w:szCs w:val="32"/>
        </w:rPr>
      </w:pPr>
      <w:r w:rsidRPr="5809FEC7">
        <w:rPr>
          <w:rFonts w:ascii="Open Sans" w:eastAsia="Open Sans" w:hAnsi="Open Sans" w:cs="Open Sans"/>
          <w:color w:val="2F5496" w:themeColor="accent1" w:themeShade="BF"/>
          <w:sz w:val="26"/>
          <w:szCs w:val="26"/>
          <w:lang w:eastAsia="en-US"/>
        </w:rPr>
        <w:t xml:space="preserve">New </w:t>
      </w:r>
      <w:r w:rsidR="6A32E039" w:rsidRPr="38B34611">
        <w:rPr>
          <w:rFonts w:ascii="Open Sans" w:eastAsia="Open Sans" w:hAnsi="Open Sans" w:cs="Open Sans"/>
          <w:color w:val="2F5496" w:themeColor="accent1" w:themeShade="BF"/>
          <w:sz w:val="26"/>
          <w:szCs w:val="26"/>
          <w:lang w:eastAsia="en-US"/>
        </w:rPr>
        <w:t xml:space="preserve">Proceeding for </w:t>
      </w:r>
      <w:r w:rsidRPr="5809FEC7">
        <w:rPr>
          <w:rFonts w:ascii="Open Sans" w:eastAsia="Open Sans" w:hAnsi="Open Sans" w:cs="Open Sans"/>
          <w:color w:val="2F5496" w:themeColor="accent1" w:themeShade="BF"/>
          <w:sz w:val="26"/>
          <w:szCs w:val="26"/>
          <w:lang w:eastAsia="en-US"/>
        </w:rPr>
        <w:t xml:space="preserve">Medium- and Heavy-Duty </w:t>
      </w:r>
      <w:r w:rsidRPr="38B34611">
        <w:rPr>
          <w:rFonts w:ascii="Open Sans" w:eastAsia="Open Sans" w:hAnsi="Open Sans" w:cs="Open Sans"/>
          <w:color w:val="2F5496" w:themeColor="accent1" w:themeShade="BF"/>
          <w:sz w:val="26"/>
          <w:szCs w:val="26"/>
          <w:lang w:eastAsia="en-US"/>
        </w:rPr>
        <w:t>Vehicle</w:t>
      </w:r>
      <w:r w:rsidR="00B271EC">
        <w:rPr>
          <w:rFonts w:ascii="Open Sans" w:eastAsia="Open Sans" w:hAnsi="Open Sans" w:cs="Open Sans"/>
          <w:color w:val="2F5496" w:themeColor="accent1" w:themeShade="BF"/>
          <w:sz w:val="26"/>
          <w:szCs w:val="26"/>
          <w:lang w:eastAsia="en-US"/>
        </w:rPr>
        <w:t xml:space="preserve"> Electrification</w:t>
      </w:r>
    </w:p>
    <w:p w14:paraId="2F81CC75" w14:textId="77777777" w:rsidR="00DB5C81" w:rsidRDefault="732B70E8" w:rsidP="00DB5C81">
      <w:pPr>
        <w:spacing w:line="259" w:lineRule="auto"/>
        <w:rPr>
          <w:rFonts w:ascii="Open Sans" w:eastAsia="Open Sans" w:hAnsi="Open Sans" w:cs="Open Sans"/>
          <w:b/>
          <w:bCs/>
          <w:color w:val="2F5496" w:themeColor="accent1" w:themeShade="BF"/>
          <w:sz w:val="32"/>
          <w:szCs w:val="32"/>
        </w:rPr>
      </w:pPr>
      <w:r w:rsidRPr="5809FEC7">
        <w:rPr>
          <w:rFonts w:ascii="Open Sans" w:eastAsia="Open Sans" w:hAnsi="Open Sans" w:cs="Open Sans"/>
          <w:sz w:val="22"/>
          <w:szCs w:val="22"/>
        </w:rPr>
        <w:t xml:space="preserve">On April 20, the Commission released an </w:t>
      </w:r>
      <w:hyperlink r:id="rId21">
        <w:r w:rsidR="071127A8" w:rsidRPr="0F59A79D">
          <w:rPr>
            <w:rStyle w:val="Hyperlink"/>
            <w:rFonts w:ascii="Open Sans" w:eastAsia="Open Sans" w:hAnsi="Open Sans" w:cs="Open Sans"/>
            <w:sz w:val="22"/>
            <w:szCs w:val="22"/>
          </w:rPr>
          <w:t>Order</w:t>
        </w:r>
      </w:hyperlink>
      <w:r w:rsidRPr="5809FEC7">
        <w:rPr>
          <w:rFonts w:ascii="Open Sans" w:eastAsia="Open Sans" w:hAnsi="Open Sans" w:cs="Open Sans"/>
          <w:sz w:val="22"/>
          <w:szCs w:val="22"/>
        </w:rPr>
        <w:t xml:space="preserve"> instituting a </w:t>
      </w:r>
      <w:r w:rsidR="22651FB4" w:rsidRPr="5809FEC7">
        <w:rPr>
          <w:rFonts w:ascii="Open Sans" w:eastAsia="Open Sans" w:hAnsi="Open Sans" w:cs="Open Sans"/>
          <w:sz w:val="22"/>
          <w:szCs w:val="22"/>
        </w:rPr>
        <w:t>new p</w:t>
      </w:r>
      <w:r w:rsidRPr="5809FEC7">
        <w:rPr>
          <w:rFonts w:ascii="Open Sans" w:eastAsia="Open Sans" w:hAnsi="Open Sans" w:cs="Open Sans"/>
          <w:sz w:val="22"/>
          <w:szCs w:val="22"/>
        </w:rPr>
        <w:t xml:space="preserve">roceeding </w:t>
      </w:r>
      <w:r w:rsidR="5AA36E81" w:rsidRPr="5809FEC7">
        <w:rPr>
          <w:rFonts w:ascii="Open Sans" w:eastAsia="Open Sans" w:hAnsi="Open Sans" w:cs="Open Sans"/>
          <w:sz w:val="22"/>
          <w:szCs w:val="22"/>
        </w:rPr>
        <w:t xml:space="preserve">to address barriers to </w:t>
      </w:r>
      <w:r w:rsidRPr="5809FEC7">
        <w:rPr>
          <w:rFonts w:ascii="Open Sans" w:eastAsia="Open Sans" w:hAnsi="Open Sans" w:cs="Open Sans"/>
          <w:sz w:val="22"/>
          <w:szCs w:val="22"/>
        </w:rPr>
        <w:t xml:space="preserve">Medium- and </w:t>
      </w:r>
      <w:r w:rsidR="7590CA6C" w:rsidRPr="5809FEC7">
        <w:rPr>
          <w:rFonts w:ascii="Open Sans" w:eastAsia="Open Sans" w:hAnsi="Open Sans" w:cs="Open Sans"/>
          <w:sz w:val="22"/>
          <w:szCs w:val="22"/>
        </w:rPr>
        <w:t>Heavy-Duty Vehicles</w:t>
      </w:r>
      <w:r w:rsidR="4F9AAF5F" w:rsidRPr="5809FEC7">
        <w:rPr>
          <w:rFonts w:ascii="Open Sans" w:eastAsia="Open Sans" w:hAnsi="Open Sans" w:cs="Open Sans"/>
          <w:sz w:val="22"/>
          <w:szCs w:val="22"/>
        </w:rPr>
        <w:t xml:space="preserve">. </w:t>
      </w:r>
      <w:r w:rsidR="0B3497C7" w:rsidRPr="5809FEC7">
        <w:rPr>
          <w:rFonts w:ascii="Open Sans" w:eastAsia="Open Sans" w:hAnsi="Open Sans" w:cs="Open Sans"/>
          <w:sz w:val="22"/>
          <w:szCs w:val="22"/>
        </w:rPr>
        <w:t xml:space="preserve">Stakeholders, including the Joint Utilities, filed initial comments in response to the Order by </w:t>
      </w:r>
      <w:r w:rsidR="079FC169" w:rsidRPr="5809FEC7">
        <w:rPr>
          <w:rFonts w:ascii="Open Sans" w:eastAsia="Open Sans" w:hAnsi="Open Sans" w:cs="Open Sans"/>
          <w:sz w:val="22"/>
          <w:szCs w:val="22"/>
        </w:rPr>
        <w:t xml:space="preserve">June 5, and reply comments by June 26. </w:t>
      </w:r>
    </w:p>
    <w:p w14:paraId="4A579D1C" w14:textId="77777777" w:rsidR="00DB5C81" w:rsidRPr="00DB5C81" w:rsidRDefault="00DB5C81" w:rsidP="00DB5C81">
      <w:pPr>
        <w:spacing w:line="259" w:lineRule="auto"/>
        <w:rPr>
          <w:rFonts w:ascii="Open Sans" w:eastAsia="Open Sans" w:hAnsi="Open Sans" w:cs="Open Sans"/>
          <w:b/>
          <w:bCs/>
          <w:color w:val="2F5496" w:themeColor="accent1" w:themeShade="BF"/>
          <w:sz w:val="22"/>
          <w:szCs w:val="22"/>
        </w:rPr>
      </w:pPr>
    </w:p>
    <w:p w14:paraId="667731BC" w14:textId="77777777" w:rsidR="00CB0C4D" w:rsidRDefault="00CB0C4D" w:rsidP="00DB5C81">
      <w:pPr>
        <w:spacing w:line="259" w:lineRule="auto"/>
        <w:rPr>
          <w:rFonts w:ascii="Open Sans" w:eastAsia="Open Sans" w:hAnsi="Open Sans" w:cs="Open Sans"/>
          <w:b/>
          <w:bCs/>
          <w:color w:val="2F5496" w:themeColor="accent1" w:themeShade="BF"/>
          <w:sz w:val="22"/>
          <w:szCs w:val="22"/>
        </w:rPr>
      </w:pPr>
    </w:p>
    <w:p w14:paraId="146B7730" w14:textId="77777777" w:rsidR="00CB0C4D" w:rsidRPr="00DB5C81" w:rsidRDefault="00CB0C4D" w:rsidP="00DB5C81">
      <w:pPr>
        <w:spacing w:line="259" w:lineRule="auto"/>
        <w:rPr>
          <w:rFonts w:ascii="Open Sans" w:eastAsia="Open Sans" w:hAnsi="Open Sans" w:cs="Open Sans"/>
          <w:b/>
          <w:bCs/>
          <w:color w:val="2F5496" w:themeColor="accent1" w:themeShade="BF"/>
          <w:sz w:val="22"/>
          <w:szCs w:val="22"/>
        </w:rPr>
      </w:pPr>
    </w:p>
    <w:p w14:paraId="32FC7754" w14:textId="77777777" w:rsidR="00DB5C81" w:rsidRDefault="732B70E8" w:rsidP="00DB5C81">
      <w:pPr>
        <w:spacing w:line="259" w:lineRule="auto"/>
        <w:rPr>
          <w:rFonts w:ascii="Open Sans" w:eastAsia="Open Sans" w:hAnsi="Open Sans" w:cs="Open Sans"/>
          <w:b/>
          <w:bCs/>
          <w:color w:val="2F5496" w:themeColor="accent1" w:themeShade="BF"/>
          <w:sz w:val="32"/>
          <w:szCs w:val="32"/>
        </w:rPr>
      </w:pPr>
      <w:r w:rsidRPr="5809FEC7">
        <w:rPr>
          <w:rFonts w:ascii="Open Sans" w:eastAsia="Open Sans" w:hAnsi="Open Sans" w:cs="Open Sans"/>
          <w:color w:val="2F5496" w:themeColor="accent1" w:themeShade="BF"/>
          <w:sz w:val="26"/>
          <w:szCs w:val="26"/>
          <w:lang w:eastAsia="en-US"/>
        </w:rPr>
        <w:lastRenderedPageBreak/>
        <w:t>Submetering Accuracy Technical Standards Working Group</w:t>
      </w:r>
    </w:p>
    <w:p w14:paraId="0C3E0B50" w14:textId="0B994257" w:rsidR="4B0E64E8" w:rsidRDefault="58700582" w:rsidP="00CB0C4D">
      <w:pPr>
        <w:spacing w:line="259" w:lineRule="auto"/>
        <w:rPr>
          <w:rFonts w:ascii="Open Sans" w:eastAsia="Open Sans" w:hAnsi="Open Sans" w:cs="Open Sans"/>
          <w:sz w:val="22"/>
          <w:szCs w:val="22"/>
          <w:lang w:eastAsia="en-US"/>
        </w:rPr>
      </w:pPr>
      <w:r w:rsidRPr="5809FEC7">
        <w:rPr>
          <w:rFonts w:ascii="Open Sans" w:eastAsia="Open Sans" w:hAnsi="Open Sans" w:cs="Open Sans"/>
          <w:sz w:val="22"/>
          <w:szCs w:val="22"/>
          <w:lang w:eastAsia="en-US"/>
        </w:rPr>
        <w:t>As part of the Residential Managed Charging Order, the Joint Utilities are participating in a Technical Standards Working Group (TSWG) to investigate the accuracy of EV telematics and EV chargers for use as alternative</w:t>
      </w:r>
      <w:r w:rsidR="136BBA4B" w:rsidRPr="5809FEC7">
        <w:rPr>
          <w:rFonts w:ascii="Open Sans" w:eastAsia="Open Sans" w:hAnsi="Open Sans" w:cs="Open Sans"/>
          <w:sz w:val="22"/>
          <w:szCs w:val="22"/>
          <w:lang w:eastAsia="en-US"/>
        </w:rPr>
        <w:t xml:space="preserve"> submeters for EV load. </w:t>
      </w:r>
      <w:r w:rsidR="00320A13">
        <w:rPr>
          <w:rFonts w:ascii="Open Sans" w:eastAsia="Open Sans" w:hAnsi="Open Sans" w:cs="Open Sans"/>
          <w:sz w:val="22"/>
          <w:szCs w:val="22"/>
          <w:lang w:eastAsia="en-US"/>
        </w:rPr>
        <w:t>DPS Staff have hosted biweekly TSWG</w:t>
      </w:r>
      <w:r w:rsidR="000A4D0B">
        <w:rPr>
          <w:rFonts w:ascii="Open Sans" w:eastAsia="Open Sans" w:hAnsi="Open Sans" w:cs="Open Sans"/>
          <w:sz w:val="22"/>
          <w:szCs w:val="22"/>
          <w:lang w:eastAsia="en-US"/>
        </w:rPr>
        <w:t xml:space="preserve"> webinars</w:t>
      </w:r>
      <w:r w:rsidR="00CF71CF">
        <w:rPr>
          <w:rFonts w:ascii="Open Sans" w:eastAsia="Open Sans" w:hAnsi="Open Sans" w:cs="Open Sans"/>
          <w:sz w:val="22"/>
          <w:szCs w:val="22"/>
          <w:lang w:eastAsia="en-US"/>
        </w:rPr>
        <w:t>, which have included</w:t>
      </w:r>
      <w:r w:rsidR="72BE2CE3" w:rsidRPr="5809FEC7">
        <w:rPr>
          <w:rFonts w:ascii="Open Sans" w:eastAsia="Open Sans" w:hAnsi="Open Sans" w:cs="Open Sans"/>
          <w:sz w:val="22"/>
          <w:szCs w:val="22"/>
          <w:lang w:eastAsia="en-US"/>
        </w:rPr>
        <w:t xml:space="preserve"> </w:t>
      </w:r>
      <w:r w:rsidR="00CF71CF">
        <w:rPr>
          <w:rFonts w:ascii="Open Sans" w:eastAsia="Open Sans" w:hAnsi="Open Sans" w:cs="Open Sans"/>
          <w:sz w:val="22"/>
          <w:szCs w:val="22"/>
          <w:lang w:eastAsia="en-US"/>
        </w:rPr>
        <w:t xml:space="preserve">a robust range of </w:t>
      </w:r>
      <w:r w:rsidR="72BE2CE3" w:rsidRPr="5809FEC7">
        <w:rPr>
          <w:rFonts w:ascii="Open Sans" w:eastAsia="Open Sans" w:hAnsi="Open Sans" w:cs="Open Sans"/>
          <w:sz w:val="22"/>
          <w:szCs w:val="22"/>
          <w:lang w:eastAsia="en-US"/>
        </w:rPr>
        <w:t xml:space="preserve">presentations by </w:t>
      </w:r>
      <w:r w:rsidR="00CF71CF">
        <w:rPr>
          <w:rFonts w:ascii="Open Sans" w:eastAsia="Open Sans" w:hAnsi="Open Sans" w:cs="Open Sans"/>
          <w:sz w:val="22"/>
          <w:szCs w:val="22"/>
          <w:lang w:eastAsia="en-US"/>
        </w:rPr>
        <w:t xml:space="preserve">industry experts </w:t>
      </w:r>
      <w:r w:rsidR="00B609C3">
        <w:rPr>
          <w:rFonts w:ascii="Open Sans" w:eastAsia="Open Sans" w:hAnsi="Open Sans" w:cs="Open Sans"/>
          <w:sz w:val="22"/>
          <w:szCs w:val="22"/>
          <w:lang w:eastAsia="en-US"/>
        </w:rPr>
        <w:t>including</w:t>
      </w:r>
      <w:r w:rsidR="00225127">
        <w:rPr>
          <w:rFonts w:ascii="Open Sans" w:eastAsia="Open Sans" w:hAnsi="Open Sans" w:cs="Open Sans"/>
          <w:sz w:val="22"/>
          <w:szCs w:val="22"/>
          <w:lang w:eastAsia="en-US"/>
        </w:rPr>
        <w:t xml:space="preserve"> </w:t>
      </w:r>
      <w:r w:rsidR="00100D1B">
        <w:rPr>
          <w:rFonts w:ascii="Open Sans" w:eastAsia="Open Sans" w:hAnsi="Open Sans" w:cs="Open Sans"/>
          <w:sz w:val="22"/>
          <w:szCs w:val="22"/>
          <w:lang w:eastAsia="en-US"/>
        </w:rPr>
        <w:t>Alliance for Autom</w:t>
      </w:r>
      <w:r w:rsidR="007931DA">
        <w:rPr>
          <w:rFonts w:ascii="Open Sans" w:eastAsia="Open Sans" w:hAnsi="Open Sans" w:cs="Open Sans"/>
          <w:sz w:val="22"/>
          <w:szCs w:val="22"/>
          <w:lang w:eastAsia="en-US"/>
        </w:rPr>
        <w:t>otive</w:t>
      </w:r>
      <w:r w:rsidR="000A4946">
        <w:rPr>
          <w:rFonts w:ascii="Open Sans" w:eastAsia="Open Sans" w:hAnsi="Open Sans" w:cs="Open Sans"/>
          <w:sz w:val="22"/>
          <w:szCs w:val="22"/>
          <w:lang w:eastAsia="en-US"/>
        </w:rPr>
        <w:t xml:space="preserve"> Innovation,</w:t>
      </w:r>
      <w:r w:rsidR="00662E8E">
        <w:rPr>
          <w:rFonts w:ascii="Open Sans" w:eastAsia="Open Sans" w:hAnsi="Open Sans" w:cs="Open Sans"/>
          <w:sz w:val="22"/>
          <w:szCs w:val="22"/>
          <w:lang w:eastAsia="en-US"/>
        </w:rPr>
        <w:t xml:space="preserve"> </w:t>
      </w:r>
      <w:r w:rsidR="007931DA">
        <w:rPr>
          <w:rFonts w:ascii="Open Sans" w:eastAsia="Open Sans" w:hAnsi="Open Sans" w:cs="Open Sans"/>
          <w:sz w:val="22"/>
          <w:szCs w:val="22"/>
          <w:lang w:eastAsia="en-US"/>
        </w:rPr>
        <w:t xml:space="preserve">Ford, ChargePoint, Rolling Energy Resources, </w:t>
      </w:r>
      <w:r w:rsidR="00B609C3">
        <w:rPr>
          <w:rFonts w:ascii="Open Sans" w:eastAsia="Open Sans" w:hAnsi="Open Sans" w:cs="Open Sans"/>
          <w:sz w:val="22"/>
          <w:szCs w:val="22"/>
          <w:lang w:eastAsia="en-US"/>
        </w:rPr>
        <w:t>Argonne National Laborator</w:t>
      </w:r>
      <w:r w:rsidR="00D642B6">
        <w:rPr>
          <w:rFonts w:ascii="Open Sans" w:eastAsia="Open Sans" w:hAnsi="Open Sans" w:cs="Open Sans"/>
          <w:sz w:val="22"/>
          <w:szCs w:val="22"/>
          <w:lang w:eastAsia="en-US"/>
        </w:rPr>
        <w:t>y</w:t>
      </w:r>
      <w:r w:rsidR="00B609C3">
        <w:rPr>
          <w:rFonts w:ascii="Open Sans" w:eastAsia="Open Sans" w:hAnsi="Open Sans" w:cs="Open Sans"/>
          <w:sz w:val="22"/>
          <w:szCs w:val="22"/>
          <w:lang w:eastAsia="en-US"/>
        </w:rPr>
        <w:t>,</w:t>
      </w:r>
      <w:r w:rsidR="72BE2CE3" w:rsidRPr="5809FEC7">
        <w:rPr>
          <w:rFonts w:ascii="Open Sans" w:eastAsia="Open Sans" w:hAnsi="Open Sans" w:cs="Open Sans"/>
          <w:sz w:val="22"/>
          <w:szCs w:val="22"/>
          <w:lang w:eastAsia="en-US"/>
        </w:rPr>
        <w:t xml:space="preserve"> </w:t>
      </w:r>
      <w:proofErr w:type="spellStart"/>
      <w:r w:rsidR="72BE2CE3" w:rsidRPr="5809FEC7">
        <w:rPr>
          <w:rFonts w:ascii="Open Sans" w:eastAsia="Open Sans" w:hAnsi="Open Sans" w:cs="Open Sans"/>
          <w:sz w:val="22"/>
          <w:szCs w:val="22"/>
          <w:lang w:eastAsia="en-US"/>
        </w:rPr>
        <w:t>ev.energy</w:t>
      </w:r>
      <w:proofErr w:type="spellEnd"/>
      <w:r w:rsidR="72BE2CE3" w:rsidRPr="5809FEC7">
        <w:rPr>
          <w:rFonts w:ascii="Open Sans" w:eastAsia="Open Sans" w:hAnsi="Open Sans" w:cs="Open Sans"/>
          <w:sz w:val="22"/>
          <w:szCs w:val="22"/>
          <w:lang w:eastAsia="en-US"/>
        </w:rPr>
        <w:t xml:space="preserve">, </w:t>
      </w:r>
      <w:proofErr w:type="spellStart"/>
      <w:r w:rsidR="72BE2CE3" w:rsidRPr="5809FEC7">
        <w:rPr>
          <w:rFonts w:ascii="Open Sans" w:eastAsia="Open Sans" w:hAnsi="Open Sans" w:cs="Open Sans"/>
          <w:sz w:val="22"/>
          <w:szCs w:val="22"/>
          <w:lang w:eastAsia="en-US"/>
        </w:rPr>
        <w:t>WeaveGrid</w:t>
      </w:r>
      <w:proofErr w:type="spellEnd"/>
      <w:r w:rsidR="72BE2CE3" w:rsidRPr="5809FEC7">
        <w:rPr>
          <w:rFonts w:ascii="Open Sans" w:eastAsia="Open Sans" w:hAnsi="Open Sans" w:cs="Open Sans"/>
          <w:sz w:val="22"/>
          <w:szCs w:val="22"/>
          <w:lang w:eastAsia="en-US"/>
        </w:rPr>
        <w:t>, Livingston Energy</w:t>
      </w:r>
      <w:r w:rsidR="2F502BCA" w:rsidRPr="38B34611">
        <w:rPr>
          <w:rFonts w:ascii="Open Sans" w:eastAsia="Open Sans" w:hAnsi="Open Sans" w:cs="Open Sans"/>
          <w:sz w:val="22"/>
          <w:szCs w:val="22"/>
          <w:lang w:eastAsia="en-US"/>
        </w:rPr>
        <w:t>, General Motors,</w:t>
      </w:r>
      <w:r w:rsidR="7228AD38" w:rsidRPr="38B34611">
        <w:rPr>
          <w:rFonts w:ascii="Open Sans" w:eastAsia="Open Sans" w:hAnsi="Open Sans" w:cs="Open Sans"/>
          <w:sz w:val="22"/>
          <w:szCs w:val="22"/>
          <w:lang w:eastAsia="en-US"/>
        </w:rPr>
        <w:t xml:space="preserve"> </w:t>
      </w:r>
      <w:r w:rsidR="3DAC0CBB" w:rsidRPr="5809FEC7">
        <w:rPr>
          <w:rFonts w:ascii="Open Sans" w:eastAsia="Open Sans" w:hAnsi="Open Sans" w:cs="Open Sans"/>
          <w:sz w:val="22"/>
          <w:szCs w:val="22"/>
          <w:lang w:eastAsia="en-US"/>
        </w:rPr>
        <w:t>Tesco,</w:t>
      </w:r>
      <w:r w:rsidR="7E1E8667" w:rsidRPr="38B34611">
        <w:rPr>
          <w:rFonts w:ascii="Open Sans" w:eastAsia="Open Sans" w:hAnsi="Open Sans" w:cs="Open Sans"/>
          <w:sz w:val="22"/>
          <w:szCs w:val="22"/>
          <w:lang w:eastAsia="en-US"/>
        </w:rPr>
        <w:t xml:space="preserve"> </w:t>
      </w:r>
      <w:r w:rsidR="00DA48AF">
        <w:rPr>
          <w:rFonts w:ascii="Open Sans" w:eastAsia="Open Sans" w:hAnsi="Open Sans" w:cs="Open Sans"/>
          <w:sz w:val="22"/>
          <w:szCs w:val="22"/>
          <w:lang w:eastAsia="en-US"/>
        </w:rPr>
        <w:t xml:space="preserve">EPA, and </w:t>
      </w:r>
      <w:r w:rsidR="00643DF9">
        <w:rPr>
          <w:rFonts w:ascii="Open Sans" w:eastAsia="Open Sans" w:hAnsi="Open Sans" w:cs="Open Sans"/>
          <w:sz w:val="22"/>
          <w:szCs w:val="22"/>
          <w:lang w:eastAsia="en-US"/>
        </w:rPr>
        <w:t xml:space="preserve">with active participation from </w:t>
      </w:r>
      <w:r w:rsidR="00DA48AF">
        <w:rPr>
          <w:rFonts w:ascii="Open Sans" w:eastAsia="Open Sans" w:hAnsi="Open Sans" w:cs="Open Sans"/>
          <w:sz w:val="22"/>
          <w:szCs w:val="22"/>
          <w:lang w:eastAsia="en-US"/>
        </w:rPr>
        <w:t xml:space="preserve">many </w:t>
      </w:r>
      <w:r w:rsidR="00BA71EE">
        <w:rPr>
          <w:rFonts w:ascii="Open Sans" w:eastAsia="Open Sans" w:hAnsi="Open Sans" w:cs="Open Sans"/>
          <w:sz w:val="22"/>
          <w:szCs w:val="22"/>
          <w:lang w:eastAsia="en-US"/>
        </w:rPr>
        <w:t>other</w:t>
      </w:r>
      <w:r w:rsidR="005B7918">
        <w:rPr>
          <w:rFonts w:ascii="Open Sans" w:eastAsia="Open Sans" w:hAnsi="Open Sans" w:cs="Open Sans"/>
          <w:sz w:val="22"/>
          <w:szCs w:val="22"/>
          <w:lang w:eastAsia="en-US"/>
        </w:rPr>
        <w:t xml:space="preserve"> </w:t>
      </w:r>
      <w:r w:rsidR="00643DF9">
        <w:rPr>
          <w:rFonts w:ascii="Open Sans" w:eastAsia="Open Sans" w:hAnsi="Open Sans" w:cs="Open Sans"/>
          <w:sz w:val="22"/>
          <w:szCs w:val="22"/>
          <w:lang w:eastAsia="en-US"/>
        </w:rPr>
        <w:t>groups.</w:t>
      </w:r>
      <w:r w:rsidR="002011BF">
        <w:rPr>
          <w:rFonts w:ascii="Open Sans" w:eastAsia="Open Sans" w:hAnsi="Open Sans" w:cs="Open Sans"/>
          <w:sz w:val="22"/>
          <w:szCs w:val="22"/>
          <w:lang w:eastAsia="en-US"/>
        </w:rPr>
        <w:t xml:space="preserve">  </w:t>
      </w:r>
      <w:r w:rsidR="6AF1F06C" w:rsidRPr="0F59A79D">
        <w:rPr>
          <w:rFonts w:ascii="Open Sans" w:eastAsia="Open Sans" w:hAnsi="Open Sans" w:cs="Open Sans"/>
          <w:sz w:val="22"/>
          <w:szCs w:val="22"/>
          <w:lang w:eastAsia="en-US"/>
        </w:rPr>
        <w:t>The Joint Utilities</w:t>
      </w:r>
      <w:r w:rsidR="00643DF9">
        <w:rPr>
          <w:rFonts w:ascii="Open Sans" w:eastAsia="Open Sans" w:hAnsi="Open Sans" w:cs="Open Sans"/>
          <w:sz w:val="22"/>
          <w:szCs w:val="22"/>
          <w:lang w:eastAsia="en-US"/>
        </w:rPr>
        <w:t xml:space="preserve"> and</w:t>
      </w:r>
      <w:r w:rsidR="6AF1F06C" w:rsidRPr="0F59A79D">
        <w:rPr>
          <w:rFonts w:ascii="Open Sans" w:eastAsia="Open Sans" w:hAnsi="Open Sans" w:cs="Open Sans"/>
          <w:sz w:val="22"/>
          <w:szCs w:val="22"/>
          <w:lang w:eastAsia="en-US"/>
        </w:rPr>
        <w:t xml:space="preserve"> Staff</w:t>
      </w:r>
      <w:r w:rsidR="00643DF9">
        <w:rPr>
          <w:rFonts w:ascii="Open Sans" w:eastAsia="Open Sans" w:hAnsi="Open Sans" w:cs="Open Sans"/>
          <w:sz w:val="22"/>
          <w:szCs w:val="22"/>
          <w:lang w:eastAsia="en-US"/>
        </w:rPr>
        <w:t xml:space="preserve"> </w:t>
      </w:r>
      <w:r w:rsidR="48C0D3D0" w:rsidRPr="0F59A79D">
        <w:rPr>
          <w:rFonts w:ascii="Open Sans" w:eastAsia="Open Sans" w:hAnsi="Open Sans" w:cs="Open Sans"/>
          <w:sz w:val="22"/>
          <w:szCs w:val="22"/>
          <w:lang w:eastAsia="en-US"/>
        </w:rPr>
        <w:t xml:space="preserve">released a </w:t>
      </w:r>
      <w:hyperlink r:id="rId22">
        <w:r w:rsidR="48C0D3D0" w:rsidRPr="0F59A79D">
          <w:rPr>
            <w:rStyle w:val="Hyperlink"/>
            <w:rFonts w:ascii="Open Sans" w:eastAsia="Open Sans" w:hAnsi="Open Sans" w:cs="Open Sans"/>
            <w:sz w:val="22"/>
            <w:szCs w:val="22"/>
            <w:lang w:eastAsia="en-US"/>
          </w:rPr>
          <w:t>Request for Information (RFI)</w:t>
        </w:r>
      </w:hyperlink>
      <w:r w:rsidR="48C0D3D0" w:rsidRPr="0F59A79D">
        <w:rPr>
          <w:rFonts w:ascii="Open Sans" w:eastAsia="Open Sans" w:hAnsi="Open Sans" w:cs="Open Sans"/>
          <w:sz w:val="22"/>
          <w:szCs w:val="22"/>
          <w:lang w:eastAsia="en-US"/>
        </w:rPr>
        <w:t xml:space="preserve"> </w:t>
      </w:r>
      <w:r w:rsidR="00643DF9">
        <w:rPr>
          <w:rFonts w:ascii="Open Sans" w:eastAsia="Open Sans" w:hAnsi="Open Sans" w:cs="Open Sans"/>
          <w:sz w:val="22"/>
          <w:szCs w:val="22"/>
          <w:lang w:eastAsia="en-US"/>
        </w:rPr>
        <w:t xml:space="preserve">to gather input </w:t>
      </w:r>
      <w:r w:rsidR="48C0D3D0" w:rsidRPr="0F59A79D">
        <w:rPr>
          <w:rFonts w:ascii="Open Sans" w:eastAsia="Open Sans" w:hAnsi="Open Sans" w:cs="Open Sans"/>
          <w:sz w:val="22"/>
          <w:szCs w:val="22"/>
          <w:lang w:eastAsia="en-US"/>
        </w:rPr>
        <w:t xml:space="preserve">on </w:t>
      </w:r>
      <w:r w:rsidR="19BC0554" w:rsidRPr="0F59A79D">
        <w:rPr>
          <w:rFonts w:ascii="Open Sans" w:eastAsia="Open Sans" w:hAnsi="Open Sans" w:cs="Open Sans"/>
          <w:sz w:val="22"/>
          <w:szCs w:val="22"/>
          <w:lang w:eastAsia="en-US"/>
        </w:rPr>
        <w:t xml:space="preserve">this topic on </w:t>
      </w:r>
      <w:r w:rsidR="48C0D3D0" w:rsidRPr="0F59A79D">
        <w:rPr>
          <w:rFonts w:ascii="Open Sans" w:eastAsia="Open Sans" w:hAnsi="Open Sans" w:cs="Open Sans"/>
          <w:sz w:val="22"/>
          <w:szCs w:val="22"/>
          <w:lang w:eastAsia="en-US"/>
        </w:rPr>
        <w:t>May 15</w:t>
      </w:r>
      <w:r w:rsidR="30DF0D7D" w:rsidRPr="0F59A79D">
        <w:rPr>
          <w:rFonts w:ascii="Open Sans" w:eastAsia="Open Sans" w:hAnsi="Open Sans" w:cs="Open Sans"/>
          <w:sz w:val="22"/>
          <w:szCs w:val="22"/>
          <w:lang w:eastAsia="en-US"/>
        </w:rPr>
        <w:t xml:space="preserve">. </w:t>
      </w:r>
      <w:r w:rsidR="2EC94099" w:rsidRPr="0F59A79D">
        <w:rPr>
          <w:rFonts w:ascii="Open Sans" w:eastAsia="Open Sans" w:hAnsi="Open Sans" w:cs="Open Sans"/>
          <w:sz w:val="22"/>
          <w:szCs w:val="22"/>
          <w:lang w:eastAsia="en-US"/>
        </w:rPr>
        <w:t>The TSWG participants are currently reviewing r</w:t>
      </w:r>
      <w:r w:rsidR="30DF0D7D" w:rsidRPr="0F59A79D">
        <w:rPr>
          <w:rFonts w:ascii="Open Sans" w:eastAsia="Open Sans" w:hAnsi="Open Sans" w:cs="Open Sans"/>
          <w:sz w:val="22"/>
          <w:szCs w:val="22"/>
          <w:lang w:eastAsia="en-US"/>
        </w:rPr>
        <w:t>esponses</w:t>
      </w:r>
      <w:r w:rsidR="72B9E66A" w:rsidRPr="0F59A79D">
        <w:rPr>
          <w:rFonts w:ascii="Open Sans" w:eastAsia="Open Sans" w:hAnsi="Open Sans" w:cs="Open Sans"/>
          <w:sz w:val="22"/>
          <w:szCs w:val="22"/>
          <w:lang w:eastAsia="en-US"/>
        </w:rPr>
        <w:t>, which</w:t>
      </w:r>
      <w:r w:rsidR="30DF0D7D" w:rsidRPr="0F59A79D">
        <w:rPr>
          <w:rFonts w:ascii="Open Sans" w:eastAsia="Open Sans" w:hAnsi="Open Sans" w:cs="Open Sans"/>
          <w:sz w:val="22"/>
          <w:szCs w:val="22"/>
          <w:lang w:eastAsia="en-US"/>
        </w:rPr>
        <w:t xml:space="preserve"> </w:t>
      </w:r>
      <w:r w:rsidR="330CA528" w:rsidRPr="0F59A79D">
        <w:rPr>
          <w:rFonts w:ascii="Open Sans" w:eastAsia="Open Sans" w:hAnsi="Open Sans" w:cs="Open Sans"/>
          <w:sz w:val="22"/>
          <w:szCs w:val="22"/>
          <w:lang w:eastAsia="en-US"/>
        </w:rPr>
        <w:t xml:space="preserve">were due on June 12. </w:t>
      </w:r>
    </w:p>
    <w:p w14:paraId="501B93E2" w14:textId="77777777" w:rsidR="00CB0C4D" w:rsidRDefault="00CB0C4D" w:rsidP="00CB0C4D">
      <w:pPr>
        <w:spacing w:line="259" w:lineRule="auto"/>
        <w:rPr>
          <w:rFonts w:ascii="Open Sans" w:eastAsia="Open Sans" w:hAnsi="Open Sans" w:cs="Open Sans"/>
          <w:sz w:val="22"/>
          <w:szCs w:val="22"/>
          <w:lang w:eastAsia="en-US"/>
        </w:rPr>
      </w:pPr>
    </w:p>
    <w:p w14:paraId="418F2590" w14:textId="33876DC5" w:rsidR="732B70E8" w:rsidRDefault="732B70E8" w:rsidP="00CB0C4D">
      <w:pPr>
        <w:spacing w:line="259" w:lineRule="auto"/>
        <w:rPr>
          <w:rFonts w:ascii="Open Sans" w:eastAsia="Open Sans" w:hAnsi="Open Sans" w:cs="Open Sans"/>
          <w:color w:val="2F5496" w:themeColor="accent1" w:themeShade="BF"/>
          <w:sz w:val="26"/>
          <w:szCs w:val="26"/>
          <w:lang w:eastAsia="en-US"/>
        </w:rPr>
      </w:pPr>
      <w:r w:rsidRPr="5809FEC7">
        <w:rPr>
          <w:rFonts w:ascii="Open Sans" w:eastAsia="Open Sans" w:hAnsi="Open Sans" w:cs="Open Sans"/>
          <w:color w:val="2F5496" w:themeColor="accent1" w:themeShade="BF"/>
          <w:sz w:val="26"/>
          <w:szCs w:val="26"/>
          <w:lang w:eastAsia="en-US"/>
        </w:rPr>
        <w:t>EV Make-Ready Program – Midpoint Review</w:t>
      </w:r>
    </w:p>
    <w:p w14:paraId="4DB198FF" w14:textId="1192AD58" w:rsidR="6E612096" w:rsidRDefault="6E612096" w:rsidP="00CB0C4D">
      <w:pPr>
        <w:spacing w:line="259" w:lineRule="auto"/>
        <w:rPr>
          <w:rFonts w:ascii="Open Sans" w:eastAsia="Open Sans" w:hAnsi="Open Sans" w:cs="Open Sans"/>
          <w:sz w:val="22"/>
          <w:szCs w:val="22"/>
          <w:lang w:eastAsia="en-US"/>
        </w:rPr>
      </w:pPr>
      <w:r w:rsidRPr="0F59A79D">
        <w:rPr>
          <w:rFonts w:ascii="Open Sans" w:eastAsia="Open Sans" w:hAnsi="Open Sans" w:cs="Open Sans"/>
          <w:sz w:val="22"/>
          <w:szCs w:val="22"/>
          <w:lang w:eastAsia="en-US"/>
        </w:rPr>
        <w:t xml:space="preserve">As part of the Midpoint Review of the EV Make-Ready Program, </w:t>
      </w:r>
      <w:r w:rsidR="00F92ACE">
        <w:rPr>
          <w:rFonts w:ascii="Open Sans" w:eastAsia="Open Sans" w:hAnsi="Open Sans" w:cs="Open Sans"/>
          <w:sz w:val="22"/>
          <w:szCs w:val="22"/>
          <w:lang w:eastAsia="en-US"/>
        </w:rPr>
        <w:t xml:space="preserve">the Joint Utilities submitted </w:t>
      </w:r>
      <w:r w:rsidR="001120E5">
        <w:rPr>
          <w:rFonts w:ascii="Open Sans" w:eastAsia="Open Sans" w:hAnsi="Open Sans" w:cs="Open Sans"/>
          <w:sz w:val="22"/>
          <w:szCs w:val="22"/>
          <w:lang w:eastAsia="en-US"/>
        </w:rPr>
        <w:t xml:space="preserve">initial </w:t>
      </w:r>
      <w:r w:rsidR="001A5DD7">
        <w:rPr>
          <w:rFonts w:ascii="Open Sans" w:eastAsia="Open Sans" w:hAnsi="Open Sans" w:cs="Open Sans"/>
          <w:sz w:val="22"/>
          <w:szCs w:val="22"/>
          <w:lang w:eastAsia="en-US"/>
        </w:rPr>
        <w:t xml:space="preserve">comments </w:t>
      </w:r>
      <w:r w:rsidR="001120E5">
        <w:rPr>
          <w:rFonts w:ascii="Open Sans" w:eastAsia="Open Sans" w:hAnsi="Open Sans" w:cs="Open Sans"/>
          <w:sz w:val="22"/>
          <w:szCs w:val="22"/>
          <w:lang w:eastAsia="en-US"/>
        </w:rPr>
        <w:t>on the Staff Whitepaper on May 15</w:t>
      </w:r>
      <w:r w:rsidR="00FE5A00">
        <w:rPr>
          <w:rFonts w:ascii="Open Sans" w:eastAsia="Open Sans" w:hAnsi="Open Sans" w:cs="Open Sans"/>
          <w:sz w:val="22"/>
          <w:szCs w:val="22"/>
          <w:lang w:eastAsia="en-US"/>
        </w:rPr>
        <w:t>, followed by</w:t>
      </w:r>
      <w:r w:rsidR="001120E5">
        <w:rPr>
          <w:rFonts w:ascii="Open Sans" w:eastAsia="Open Sans" w:hAnsi="Open Sans" w:cs="Open Sans"/>
          <w:sz w:val="22"/>
          <w:szCs w:val="22"/>
          <w:lang w:eastAsia="en-US"/>
        </w:rPr>
        <w:t xml:space="preserve"> reply comments</w:t>
      </w:r>
      <w:r w:rsidR="00FE5A00">
        <w:rPr>
          <w:rFonts w:ascii="Open Sans" w:eastAsia="Open Sans" w:hAnsi="Open Sans" w:cs="Open Sans"/>
          <w:sz w:val="22"/>
          <w:szCs w:val="22"/>
          <w:lang w:eastAsia="en-US"/>
        </w:rPr>
        <w:t xml:space="preserve"> in response</w:t>
      </w:r>
      <w:r w:rsidR="001120E5">
        <w:rPr>
          <w:rFonts w:ascii="Open Sans" w:eastAsia="Open Sans" w:hAnsi="Open Sans" w:cs="Open Sans"/>
          <w:sz w:val="22"/>
          <w:szCs w:val="22"/>
          <w:lang w:eastAsia="en-US"/>
        </w:rPr>
        <w:t xml:space="preserve"> to other stakeholders on May 30. </w:t>
      </w:r>
      <w:r w:rsidR="172A4619" w:rsidRPr="0F59A79D">
        <w:rPr>
          <w:rFonts w:ascii="Open Sans" w:eastAsia="Open Sans" w:hAnsi="Open Sans" w:cs="Open Sans"/>
          <w:sz w:val="22"/>
          <w:szCs w:val="22"/>
          <w:lang w:eastAsia="en-US"/>
        </w:rPr>
        <w:t xml:space="preserve">Staff held a technical conference on Data Reporting </w:t>
      </w:r>
      <w:r w:rsidR="3F3164B0" w:rsidRPr="0F59A79D">
        <w:rPr>
          <w:rFonts w:ascii="Open Sans" w:eastAsia="Open Sans" w:hAnsi="Open Sans" w:cs="Open Sans"/>
          <w:sz w:val="22"/>
          <w:szCs w:val="22"/>
          <w:lang w:eastAsia="en-US"/>
        </w:rPr>
        <w:t>on June 12</w:t>
      </w:r>
      <w:r w:rsidR="172A4619" w:rsidRPr="0F59A79D">
        <w:rPr>
          <w:rFonts w:ascii="Open Sans" w:eastAsia="Open Sans" w:hAnsi="Open Sans" w:cs="Open Sans"/>
          <w:sz w:val="22"/>
          <w:szCs w:val="22"/>
          <w:lang w:eastAsia="en-US"/>
        </w:rPr>
        <w:t>.</w:t>
      </w:r>
      <w:r w:rsidR="1474107C" w:rsidRPr="0F59A79D">
        <w:rPr>
          <w:rFonts w:ascii="Open Sans" w:eastAsia="Open Sans" w:hAnsi="Open Sans" w:cs="Open Sans"/>
          <w:sz w:val="22"/>
          <w:szCs w:val="22"/>
          <w:lang w:eastAsia="en-US"/>
        </w:rPr>
        <w:t xml:space="preserve"> The Joint Utilities </w:t>
      </w:r>
      <w:r w:rsidR="757A8286" w:rsidRPr="0F59A79D">
        <w:rPr>
          <w:rFonts w:ascii="Open Sans" w:eastAsia="Open Sans" w:hAnsi="Open Sans" w:cs="Open Sans"/>
          <w:sz w:val="22"/>
          <w:szCs w:val="22"/>
          <w:lang w:eastAsia="en-US"/>
        </w:rPr>
        <w:t>and</w:t>
      </w:r>
      <w:r w:rsidR="00E3701A">
        <w:rPr>
          <w:rFonts w:ascii="Open Sans" w:eastAsia="Open Sans" w:hAnsi="Open Sans" w:cs="Open Sans"/>
          <w:sz w:val="22"/>
          <w:szCs w:val="22"/>
          <w:lang w:eastAsia="en-US"/>
        </w:rPr>
        <w:t xml:space="preserve"> their subcontractor,</w:t>
      </w:r>
      <w:r w:rsidR="757A8286" w:rsidRPr="0F59A79D">
        <w:rPr>
          <w:rFonts w:ascii="Open Sans" w:eastAsia="Open Sans" w:hAnsi="Open Sans" w:cs="Open Sans"/>
          <w:sz w:val="22"/>
          <w:szCs w:val="22"/>
          <w:lang w:eastAsia="en-US"/>
        </w:rPr>
        <w:t xml:space="preserve"> Atlas Public Policy</w:t>
      </w:r>
      <w:r w:rsidR="00E3701A">
        <w:rPr>
          <w:rFonts w:ascii="Open Sans" w:eastAsia="Open Sans" w:hAnsi="Open Sans" w:cs="Open Sans"/>
          <w:sz w:val="22"/>
          <w:szCs w:val="22"/>
          <w:lang w:eastAsia="en-US"/>
        </w:rPr>
        <w:t>,</w:t>
      </w:r>
      <w:r w:rsidR="757A8286" w:rsidRPr="0F59A79D">
        <w:rPr>
          <w:rFonts w:ascii="Open Sans" w:eastAsia="Open Sans" w:hAnsi="Open Sans" w:cs="Open Sans"/>
          <w:sz w:val="22"/>
          <w:szCs w:val="22"/>
          <w:lang w:eastAsia="en-US"/>
        </w:rPr>
        <w:t xml:space="preserve"> each </w:t>
      </w:r>
      <w:r w:rsidR="1474107C" w:rsidRPr="0F59A79D">
        <w:rPr>
          <w:rFonts w:ascii="Open Sans" w:eastAsia="Open Sans" w:hAnsi="Open Sans" w:cs="Open Sans"/>
          <w:sz w:val="22"/>
          <w:szCs w:val="22"/>
          <w:lang w:eastAsia="en-US"/>
        </w:rPr>
        <w:t xml:space="preserve">presented on the </w:t>
      </w:r>
      <w:r w:rsidR="5B9979F3" w:rsidRPr="38B34611">
        <w:rPr>
          <w:rFonts w:ascii="Open Sans" w:eastAsia="Open Sans" w:hAnsi="Open Sans" w:cs="Open Sans"/>
          <w:sz w:val="22"/>
          <w:szCs w:val="22"/>
          <w:lang w:eastAsia="en-US"/>
        </w:rPr>
        <w:t xml:space="preserve">challenges </w:t>
      </w:r>
      <w:r w:rsidR="440E8B08" w:rsidRPr="38B34611">
        <w:rPr>
          <w:rFonts w:ascii="Open Sans" w:eastAsia="Open Sans" w:hAnsi="Open Sans" w:cs="Open Sans"/>
          <w:sz w:val="22"/>
          <w:szCs w:val="22"/>
          <w:lang w:eastAsia="en-US"/>
        </w:rPr>
        <w:t>of</w:t>
      </w:r>
      <w:r w:rsidR="1474107C" w:rsidRPr="0F59A79D">
        <w:rPr>
          <w:rFonts w:ascii="Open Sans" w:eastAsia="Open Sans" w:hAnsi="Open Sans" w:cs="Open Sans"/>
          <w:sz w:val="22"/>
          <w:szCs w:val="22"/>
          <w:lang w:eastAsia="en-US"/>
        </w:rPr>
        <w:t xml:space="preserve"> </w:t>
      </w:r>
      <w:r w:rsidR="0C587861" w:rsidRPr="0F59A79D">
        <w:rPr>
          <w:rFonts w:ascii="Open Sans" w:eastAsia="Open Sans" w:hAnsi="Open Sans" w:cs="Open Sans"/>
          <w:sz w:val="22"/>
          <w:szCs w:val="22"/>
          <w:lang w:eastAsia="en-US"/>
        </w:rPr>
        <w:t xml:space="preserve">collecting the </w:t>
      </w:r>
      <w:r w:rsidR="13AD75C6" w:rsidRPr="0F59A79D">
        <w:rPr>
          <w:rFonts w:ascii="Open Sans" w:eastAsia="Open Sans" w:hAnsi="Open Sans" w:cs="Open Sans"/>
          <w:sz w:val="22"/>
          <w:szCs w:val="22"/>
          <w:lang w:eastAsia="en-US"/>
        </w:rPr>
        <w:t xml:space="preserve">required </w:t>
      </w:r>
      <w:r w:rsidR="0C587861" w:rsidRPr="0F59A79D">
        <w:rPr>
          <w:rFonts w:ascii="Open Sans" w:eastAsia="Open Sans" w:hAnsi="Open Sans" w:cs="Open Sans"/>
          <w:sz w:val="22"/>
          <w:szCs w:val="22"/>
          <w:lang w:eastAsia="en-US"/>
        </w:rPr>
        <w:t>network and participant data</w:t>
      </w:r>
      <w:r w:rsidR="3508297D" w:rsidRPr="0F59A79D">
        <w:rPr>
          <w:rFonts w:ascii="Open Sans" w:eastAsia="Open Sans" w:hAnsi="Open Sans" w:cs="Open Sans"/>
          <w:sz w:val="22"/>
          <w:szCs w:val="22"/>
          <w:lang w:eastAsia="en-US"/>
        </w:rPr>
        <w:t xml:space="preserve"> and suggested potential changes to the </w:t>
      </w:r>
      <w:r w:rsidR="397D99D8" w:rsidRPr="0F59A79D">
        <w:rPr>
          <w:rFonts w:ascii="Open Sans" w:eastAsia="Open Sans" w:hAnsi="Open Sans" w:cs="Open Sans"/>
          <w:sz w:val="22"/>
          <w:szCs w:val="22"/>
          <w:lang w:eastAsia="en-US"/>
        </w:rPr>
        <w:t xml:space="preserve">data requirements to alleviate </w:t>
      </w:r>
      <w:r w:rsidR="00F92ACE">
        <w:rPr>
          <w:rFonts w:ascii="Open Sans" w:eastAsia="Open Sans" w:hAnsi="Open Sans" w:cs="Open Sans"/>
          <w:sz w:val="22"/>
          <w:szCs w:val="22"/>
          <w:lang w:eastAsia="en-US"/>
        </w:rPr>
        <w:t>barriers</w:t>
      </w:r>
      <w:r w:rsidR="3508297D" w:rsidRPr="0F59A79D">
        <w:rPr>
          <w:rFonts w:ascii="Open Sans" w:eastAsia="Open Sans" w:hAnsi="Open Sans" w:cs="Open Sans"/>
          <w:sz w:val="22"/>
          <w:szCs w:val="22"/>
          <w:lang w:eastAsia="en-US"/>
        </w:rPr>
        <w:t>.</w:t>
      </w:r>
      <w:r w:rsidR="32E1BF0D" w:rsidRPr="0F59A79D">
        <w:rPr>
          <w:rFonts w:ascii="Open Sans" w:eastAsia="Open Sans" w:hAnsi="Open Sans" w:cs="Open Sans"/>
          <w:sz w:val="22"/>
          <w:szCs w:val="22"/>
          <w:lang w:eastAsia="en-US"/>
        </w:rPr>
        <w:t xml:space="preserve"> </w:t>
      </w:r>
      <w:r w:rsidR="55CA028C" w:rsidRPr="38B34611">
        <w:rPr>
          <w:rFonts w:ascii="Open Sans" w:eastAsia="Open Sans" w:hAnsi="Open Sans" w:cs="Open Sans"/>
          <w:sz w:val="22"/>
          <w:szCs w:val="22"/>
          <w:lang w:eastAsia="en-US"/>
        </w:rPr>
        <w:t xml:space="preserve">Staff facilitated a Q&amp;A to </w:t>
      </w:r>
      <w:r w:rsidR="142B10B8" w:rsidRPr="38B34611">
        <w:rPr>
          <w:rFonts w:ascii="Open Sans" w:eastAsia="Open Sans" w:hAnsi="Open Sans" w:cs="Open Sans"/>
          <w:sz w:val="22"/>
          <w:szCs w:val="22"/>
          <w:lang w:eastAsia="en-US"/>
        </w:rPr>
        <w:t>gather feedback</w:t>
      </w:r>
      <w:r w:rsidR="397C84F7" w:rsidRPr="38B34611">
        <w:rPr>
          <w:rFonts w:ascii="Open Sans" w:eastAsia="Open Sans" w:hAnsi="Open Sans" w:cs="Open Sans"/>
          <w:sz w:val="22"/>
          <w:szCs w:val="22"/>
          <w:lang w:eastAsia="en-US"/>
        </w:rPr>
        <w:t xml:space="preserve"> on the challenges with collecting the required data, opportunities to use it, and opportunities to leverage </w:t>
      </w:r>
      <w:r w:rsidR="2B7B79B3" w:rsidRPr="38B34611">
        <w:rPr>
          <w:rFonts w:ascii="Open Sans" w:eastAsia="Open Sans" w:hAnsi="Open Sans" w:cs="Open Sans"/>
          <w:sz w:val="22"/>
          <w:szCs w:val="22"/>
          <w:lang w:eastAsia="en-US"/>
        </w:rPr>
        <w:t>data requirements that overlap</w:t>
      </w:r>
      <w:r w:rsidR="621853B7" w:rsidRPr="38B34611">
        <w:rPr>
          <w:rFonts w:ascii="Open Sans" w:eastAsia="Open Sans" w:hAnsi="Open Sans" w:cs="Open Sans"/>
          <w:sz w:val="22"/>
          <w:szCs w:val="22"/>
          <w:lang w:eastAsia="en-US"/>
        </w:rPr>
        <w:t xml:space="preserve"> with the requirements of the NEVI program. </w:t>
      </w:r>
      <w:r w:rsidR="21607013" w:rsidRPr="38B34611">
        <w:rPr>
          <w:rFonts w:ascii="Open Sans" w:eastAsia="Open Sans" w:hAnsi="Open Sans" w:cs="Open Sans"/>
          <w:sz w:val="22"/>
          <w:szCs w:val="22"/>
          <w:lang w:eastAsia="en-US"/>
        </w:rPr>
        <w:t xml:space="preserve">Staff’s presentation slides can be found </w:t>
      </w:r>
      <w:hyperlink r:id="rId23">
        <w:r w:rsidR="21607013" w:rsidRPr="38B34611">
          <w:rPr>
            <w:rStyle w:val="Hyperlink"/>
            <w:rFonts w:ascii="Open Sans" w:eastAsia="Open Sans" w:hAnsi="Open Sans" w:cs="Open Sans"/>
            <w:sz w:val="22"/>
            <w:szCs w:val="22"/>
            <w:lang w:eastAsia="en-US"/>
          </w:rPr>
          <w:t>here</w:t>
        </w:r>
      </w:hyperlink>
      <w:r w:rsidR="01E57B6F" w:rsidRPr="38B34611">
        <w:rPr>
          <w:rFonts w:ascii="Open Sans" w:eastAsia="Open Sans" w:hAnsi="Open Sans" w:cs="Open Sans"/>
          <w:sz w:val="22"/>
          <w:szCs w:val="22"/>
          <w:lang w:eastAsia="en-US"/>
        </w:rPr>
        <w:t xml:space="preserve"> and the Joint Utilities’ slides can be found </w:t>
      </w:r>
      <w:hyperlink r:id="rId24">
        <w:r w:rsidR="01E57B6F" w:rsidRPr="38B34611">
          <w:rPr>
            <w:rStyle w:val="Hyperlink"/>
            <w:rFonts w:ascii="Open Sans" w:eastAsia="Open Sans" w:hAnsi="Open Sans" w:cs="Open Sans"/>
            <w:sz w:val="22"/>
            <w:szCs w:val="22"/>
            <w:lang w:eastAsia="en-US"/>
          </w:rPr>
          <w:t>here</w:t>
        </w:r>
      </w:hyperlink>
      <w:r w:rsidR="01E57B6F" w:rsidRPr="38B34611">
        <w:rPr>
          <w:rFonts w:ascii="Open Sans" w:eastAsia="Open Sans" w:hAnsi="Open Sans" w:cs="Open Sans"/>
          <w:sz w:val="22"/>
          <w:szCs w:val="22"/>
          <w:lang w:eastAsia="en-US"/>
        </w:rPr>
        <w:t>.</w:t>
      </w:r>
      <w:r w:rsidR="00D44AF0">
        <w:rPr>
          <w:rFonts w:ascii="Open Sans" w:eastAsia="Open Sans" w:hAnsi="Open Sans" w:cs="Open Sans"/>
          <w:sz w:val="22"/>
          <w:szCs w:val="22"/>
          <w:lang w:eastAsia="en-US"/>
        </w:rPr>
        <w:t xml:space="preserve"> Additionally, the </w:t>
      </w:r>
      <w:r w:rsidR="005910A5">
        <w:rPr>
          <w:rFonts w:ascii="Open Sans" w:eastAsia="Open Sans" w:hAnsi="Open Sans" w:cs="Open Sans"/>
          <w:sz w:val="22"/>
          <w:szCs w:val="22"/>
          <w:lang w:eastAsia="en-US"/>
        </w:rPr>
        <w:t xml:space="preserve">Joint Utilities have updated their </w:t>
      </w:r>
      <w:r w:rsidR="007F3AA1">
        <w:rPr>
          <w:rFonts w:ascii="Open Sans" w:eastAsia="Open Sans" w:hAnsi="Open Sans" w:cs="Open Sans"/>
          <w:sz w:val="22"/>
          <w:szCs w:val="22"/>
          <w:lang w:eastAsia="en-US"/>
        </w:rPr>
        <w:t>Disadvantaged Communities</w:t>
      </w:r>
      <w:r w:rsidR="009C5369">
        <w:rPr>
          <w:rFonts w:ascii="Open Sans" w:eastAsia="Open Sans" w:hAnsi="Open Sans" w:cs="Open Sans"/>
          <w:sz w:val="22"/>
          <w:szCs w:val="22"/>
          <w:lang w:eastAsia="en-US"/>
        </w:rPr>
        <w:t xml:space="preserve"> buffer zone maps to reflect the recently adopted New York State Disadvantaged Communities definition. The updated maps can still be found </w:t>
      </w:r>
      <w:r w:rsidR="002C34AB">
        <w:rPr>
          <w:rFonts w:ascii="Open Sans" w:eastAsia="Open Sans" w:hAnsi="Open Sans" w:cs="Open Sans"/>
          <w:sz w:val="22"/>
          <w:szCs w:val="22"/>
          <w:lang w:eastAsia="en-US"/>
        </w:rPr>
        <w:t>via the utility websites linked below.</w:t>
      </w:r>
      <w:r w:rsidR="002011BF">
        <w:rPr>
          <w:rFonts w:ascii="Open Sans" w:eastAsia="Open Sans" w:hAnsi="Open Sans" w:cs="Open Sans"/>
          <w:sz w:val="22"/>
          <w:szCs w:val="22"/>
          <w:lang w:eastAsia="en-US"/>
        </w:rPr>
        <w:t xml:space="preserve"> </w:t>
      </w:r>
    </w:p>
    <w:p w14:paraId="751A0793" w14:textId="77777777" w:rsidR="002C34AB" w:rsidRDefault="002C34AB" w:rsidP="00CB0C4D">
      <w:pPr>
        <w:spacing w:line="259" w:lineRule="auto"/>
        <w:rPr>
          <w:rFonts w:ascii="Open Sans" w:eastAsia="Open Sans" w:hAnsi="Open Sans" w:cs="Open Sans"/>
          <w:color w:val="2F5496" w:themeColor="accent1" w:themeShade="BF"/>
          <w:sz w:val="26"/>
          <w:szCs w:val="26"/>
          <w:lang w:eastAsia="en-US"/>
        </w:rPr>
      </w:pPr>
    </w:p>
    <w:p w14:paraId="5981FF07" w14:textId="4C794B09" w:rsidR="002C34AB" w:rsidRDefault="002C34AB" w:rsidP="002C34AB">
      <w:pPr>
        <w:keepNext/>
        <w:keepLines/>
        <w:spacing w:before="40" w:line="259" w:lineRule="auto"/>
        <w:outlineLvl w:val="1"/>
        <w:rPr>
          <w:rFonts w:ascii="Open Sans" w:eastAsia="Open Sans" w:hAnsi="Open Sans" w:cs="Open Sans"/>
          <w:color w:val="2F5496" w:themeColor="accent1" w:themeShade="BF"/>
          <w:sz w:val="26"/>
          <w:szCs w:val="26"/>
          <w:lang w:eastAsia="en-US"/>
        </w:rPr>
      </w:pPr>
      <w:r w:rsidRPr="5809FEC7">
        <w:rPr>
          <w:rFonts w:ascii="Open Sans" w:eastAsia="Open Sans" w:hAnsi="Open Sans" w:cs="Open Sans"/>
          <w:color w:val="2F5496" w:themeColor="accent1" w:themeShade="BF"/>
          <w:sz w:val="26"/>
          <w:szCs w:val="26"/>
          <w:lang w:eastAsia="en-US"/>
        </w:rPr>
        <w:t xml:space="preserve">EV </w:t>
      </w:r>
      <w:r>
        <w:rPr>
          <w:rFonts w:ascii="Open Sans" w:eastAsia="Open Sans" w:hAnsi="Open Sans" w:cs="Open Sans"/>
          <w:color w:val="2F5496" w:themeColor="accent1" w:themeShade="BF"/>
          <w:sz w:val="26"/>
          <w:szCs w:val="26"/>
          <w:lang w:eastAsia="en-US"/>
        </w:rPr>
        <w:t>Rate Design</w:t>
      </w:r>
      <w:r w:rsidR="00CC3470">
        <w:rPr>
          <w:rFonts w:ascii="Open Sans" w:eastAsia="Open Sans" w:hAnsi="Open Sans" w:cs="Open Sans"/>
          <w:color w:val="2F5496" w:themeColor="accent1" w:themeShade="BF"/>
          <w:sz w:val="26"/>
          <w:szCs w:val="26"/>
          <w:lang w:eastAsia="en-US"/>
        </w:rPr>
        <w:t xml:space="preserve"> Immediate Solutions Filings</w:t>
      </w:r>
    </w:p>
    <w:p w14:paraId="06CB6D46" w14:textId="44E681B3" w:rsidR="002C34AB" w:rsidRDefault="003038D4" w:rsidP="002C34AB">
      <w:pPr>
        <w:keepNext/>
        <w:keepLines/>
        <w:spacing w:before="40" w:line="259" w:lineRule="auto"/>
        <w:outlineLvl w:val="1"/>
        <w:rPr>
          <w:rFonts w:ascii="Open Sans" w:eastAsia="Open Sans" w:hAnsi="Open Sans" w:cs="Open Sans"/>
          <w:sz w:val="22"/>
          <w:szCs w:val="22"/>
          <w:lang w:eastAsia="en-US"/>
        </w:rPr>
      </w:pPr>
      <w:r>
        <w:rPr>
          <w:rFonts w:ascii="Open Sans" w:eastAsia="Open Sans" w:hAnsi="Open Sans" w:cs="Open Sans"/>
          <w:sz w:val="22"/>
          <w:szCs w:val="22"/>
          <w:lang w:eastAsia="en-US"/>
        </w:rPr>
        <w:t>In accordance with the</w:t>
      </w:r>
      <w:r w:rsidR="00AE2D62" w:rsidRPr="00AE2D62">
        <w:t xml:space="preserve"> </w:t>
      </w:r>
      <w:r w:rsidR="00AE2D62" w:rsidRPr="00AE2D62">
        <w:rPr>
          <w:rFonts w:ascii="Open Sans" w:eastAsia="Open Sans" w:hAnsi="Open Sans" w:cs="Open Sans"/>
          <w:sz w:val="22"/>
          <w:szCs w:val="22"/>
          <w:lang w:eastAsia="en-US"/>
        </w:rPr>
        <w:t>Proceeding to Establish Alternatives to Traditional Demand-Based Rate Structures for Commercial Electric Vehicle Charging</w:t>
      </w:r>
      <w:r w:rsidR="00AE2D62">
        <w:rPr>
          <w:rFonts w:ascii="Open Sans" w:eastAsia="Open Sans" w:hAnsi="Open Sans" w:cs="Open Sans"/>
          <w:sz w:val="22"/>
          <w:szCs w:val="22"/>
          <w:lang w:eastAsia="en-US"/>
        </w:rPr>
        <w:t xml:space="preserve"> (</w:t>
      </w:r>
      <w:r w:rsidR="00997E14">
        <w:rPr>
          <w:rFonts w:ascii="Open Sans" w:eastAsia="Open Sans" w:hAnsi="Open Sans" w:cs="Open Sans"/>
          <w:sz w:val="22"/>
          <w:szCs w:val="22"/>
          <w:lang w:eastAsia="en-US"/>
        </w:rPr>
        <w:t>EV Rate Design</w:t>
      </w:r>
      <w:r w:rsidR="00AE2D62">
        <w:rPr>
          <w:rFonts w:ascii="Open Sans" w:eastAsia="Open Sans" w:hAnsi="Open Sans" w:cs="Open Sans"/>
          <w:sz w:val="22"/>
          <w:szCs w:val="22"/>
          <w:lang w:eastAsia="en-US"/>
        </w:rPr>
        <w:t xml:space="preserve">), the utilities </w:t>
      </w:r>
      <w:r w:rsidR="00994875">
        <w:rPr>
          <w:rFonts w:ascii="Open Sans" w:eastAsia="Open Sans" w:hAnsi="Open Sans" w:cs="Open Sans"/>
          <w:sz w:val="22"/>
          <w:szCs w:val="22"/>
          <w:lang w:eastAsia="en-US"/>
        </w:rPr>
        <w:t>filed their Immediate Solutions 60-day filing</w:t>
      </w:r>
      <w:r w:rsidR="00481ABF">
        <w:rPr>
          <w:rFonts w:ascii="Open Sans" w:eastAsia="Open Sans" w:hAnsi="Open Sans" w:cs="Open Sans"/>
          <w:sz w:val="22"/>
          <w:szCs w:val="22"/>
          <w:lang w:eastAsia="en-US"/>
        </w:rPr>
        <w:t xml:space="preserve"> on March 20</w:t>
      </w:r>
      <w:r w:rsidR="00994875">
        <w:rPr>
          <w:rFonts w:ascii="Open Sans" w:eastAsia="Open Sans" w:hAnsi="Open Sans" w:cs="Open Sans"/>
          <w:sz w:val="22"/>
          <w:szCs w:val="22"/>
          <w:lang w:eastAsia="en-US"/>
        </w:rPr>
        <w:t xml:space="preserve">, which included </w:t>
      </w:r>
      <w:r w:rsidR="00A12890">
        <w:rPr>
          <w:rFonts w:ascii="Open Sans" w:eastAsia="Open Sans" w:hAnsi="Open Sans" w:cs="Open Sans"/>
          <w:sz w:val="22"/>
          <w:szCs w:val="22"/>
          <w:lang w:eastAsia="en-US"/>
        </w:rPr>
        <w:t xml:space="preserve">plans </w:t>
      </w:r>
      <w:r w:rsidR="003423AF">
        <w:rPr>
          <w:rFonts w:ascii="Open Sans" w:eastAsia="Open Sans" w:hAnsi="Open Sans" w:cs="Open Sans"/>
          <w:sz w:val="22"/>
          <w:szCs w:val="22"/>
          <w:lang w:eastAsia="en-US"/>
        </w:rPr>
        <w:t>for</w:t>
      </w:r>
      <w:r w:rsidR="00481ABF">
        <w:rPr>
          <w:rFonts w:ascii="Open Sans" w:eastAsia="Open Sans" w:hAnsi="Open Sans" w:cs="Open Sans"/>
          <w:sz w:val="22"/>
          <w:szCs w:val="22"/>
          <w:lang w:eastAsia="en-US"/>
        </w:rPr>
        <w:t xml:space="preserve"> the implementation of</w:t>
      </w:r>
      <w:r w:rsidR="008B3FF1">
        <w:rPr>
          <w:rFonts w:ascii="Open Sans" w:eastAsia="Open Sans" w:hAnsi="Open Sans" w:cs="Open Sans"/>
          <w:sz w:val="22"/>
          <w:szCs w:val="22"/>
          <w:lang w:eastAsia="en-US"/>
        </w:rPr>
        <w:t xml:space="preserve"> Upstate and Downstate Demand Charge Rebate</w:t>
      </w:r>
      <w:r w:rsidR="00EC16D1">
        <w:rPr>
          <w:rFonts w:ascii="Open Sans" w:eastAsia="Open Sans" w:hAnsi="Open Sans" w:cs="Open Sans"/>
          <w:sz w:val="22"/>
          <w:szCs w:val="22"/>
          <w:lang w:eastAsia="en-US"/>
        </w:rPr>
        <w:t>s</w:t>
      </w:r>
      <w:r w:rsidR="008B3FF1">
        <w:rPr>
          <w:rFonts w:ascii="Open Sans" w:eastAsia="Open Sans" w:hAnsi="Open Sans" w:cs="Open Sans"/>
          <w:sz w:val="22"/>
          <w:szCs w:val="22"/>
          <w:lang w:eastAsia="en-US"/>
        </w:rPr>
        <w:t xml:space="preserve">, a Downstate Commercial Managed Charging Program, the termination of Con Edison’s EV Business Incentive Rate, and </w:t>
      </w:r>
      <w:r w:rsidR="00EC16D1">
        <w:rPr>
          <w:rFonts w:ascii="Open Sans" w:eastAsia="Open Sans" w:hAnsi="Open Sans" w:cs="Open Sans"/>
          <w:sz w:val="22"/>
          <w:szCs w:val="22"/>
          <w:lang w:eastAsia="en-US"/>
        </w:rPr>
        <w:t xml:space="preserve">the termination of the statewide </w:t>
      </w:r>
      <w:r w:rsidR="00481ABF">
        <w:rPr>
          <w:rFonts w:ascii="Open Sans" w:eastAsia="Open Sans" w:hAnsi="Open Sans" w:cs="Open Sans"/>
          <w:sz w:val="22"/>
          <w:szCs w:val="22"/>
          <w:lang w:eastAsia="en-US"/>
        </w:rPr>
        <w:t xml:space="preserve">Per-Plug Incentive. </w:t>
      </w:r>
      <w:r w:rsidR="002C4052">
        <w:rPr>
          <w:rFonts w:ascii="Open Sans" w:eastAsia="Open Sans" w:hAnsi="Open Sans" w:cs="Open Sans"/>
          <w:sz w:val="22"/>
          <w:szCs w:val="22"/>
          <w:lang w:eastAsia="en-US"/>
        </w:rPr>
        <w:t xml:space="preserve">The utilities will also file their implementation plans for the Phase-in Rate and the Upstate Commercial Managed Charging Program by </w:t>
      </w:r>
      <w:r w:rsidR="002C4052" w:rsidRPr="00D45BA3">
        <w:rPr>
          <w:rFonts w:ascii="Open Sans" w:eastAsia="Open Sans" w:hAnsi="Open Sans" w:cs="Open Sans"/>
          <w:sz w:val="22"/>
          <w:szCs w:val="22"/>
          <w:lang w:eastAsia="en-US"/>
        </w:rPr>
        <w:t>July 18.</w:t>
      </w:r>
      <w:r w:rsidR="002C4052">
        <w:rPr>
          <w:rFonts w:ascii="Open Sans" w:eastAsia="Open Sans" w:hAnsi="Open Sans" w:cs="Open Sans"/>
          <w:sz w:val="22"/>
          <w:szCs w:val="22"/>
          <w:lang w:eastAsia="en-US"/>
        </w:rPr>
        <w:t xml:space="preserve"> </w:t>
      </w:r>
      <w:r w:rsidR="004E4FCB">
        <w:rPr>
          <w:rFonts w:ascii="Open Sans" w:eastAsia="Open Sans" w:hAnsi="Open Sans" w:cs="Open Sans"/>
          <w:sz w:val="22"/>
          <w:szCs w:val="22"/>
          <w:lang w:eastAsia="en-US"/>
        </w:rPr>
        <w:t>All filings related to this proceeding can be found under Case 22-E-</w:t>
      </w:r>
      <w:r w:rsidR="00DB5D21">
        <w:rPr>
          <w:rFonts w:ascii="Open Sans" w:eastAsia="Open Sans" w:hAnsi="Open Sans" w:cs="Open Sans"/>
          <w:sz w:val="22"/>
          <w:szCs w:val="22"/>
          <w:lang w:eastAsia="en-US"/>
        </w:rPr>
        <w:t xml:space="preserve">0236. </w:t>
      </w:r>
    </w:p>
    <w:p w14:paraId="17CB76B1" w14:textId="7F58E6F5" w:rsidR="00CC4A50" w:rsidRPr="00CC4A50" w:rsidRDefault="00CC4A50" w:rsidP="00C841BF">
      <w:pPr>
        <w:spacing w:line="259" w:lineRule="auto"/>
        <w:rPr>
          <w:rFonts w:ascii="Open Sans" w:eastAsia="Open Sans" w:hAnsi="Open Sans" w:cs="Open Sans"/>
          <w:b/>
          <w:bCs/>
          <w:sz w:val="22"/>
          <w:szCs w:val="22"/>
        </w:rPr>
      </w:pPr>
    </w:p>
    <w:tbl>
      <w:tblPr>
        <w:tblpPr w:leftFromText="180" w:rightFromText="180" w:vertAnchor="text" w:horzAnchor="margin" w:tblpXSpec="center" w:tblpY="-64"/>
        <w:tblW w:w="10880" w:type="dxa"/>
        <w:tblCellMar>
          <w:left w:w="0" w:type="dxa"/>
          <w:right w:w="0" w:type="dxa"/>
        </w:tblCellMar>
        <w:tblLook w:val="0420" w:firstRow="1" w:lastRow="0" w:firstColumn="0" w:lastColumn="0" w:noHBand="0" w:noVBand="1"/>
      </w:tblPr>
      <w:tblGrid>
        <w:gridCol w:w="1838"/>
        <w:gridCol w:w="1706"/>
        <w:gridCol w:w="1614"/>
        <w:gridCol w:w="1707"/>
        <w:gridCol w:w="2346"/>
        <w:gridCol w:w="1669"/>
      </w:tblGrid>
      <w:tr w:rsidR="00CD5FFA" w:rsidRPr="00097F1B" w14:paraId="65205B57" w14:textId="77777777" w:rsidTr="031F0203">
        <w:trPr>
          <w:trHeight w:val="921"/>
        </w:trPr>
        <w:tc>
          <w:tcPr>
            <w:tcW w:w="10880" w:type="dxa"/>
            <w:gridSpan w:val="6"/>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1F4E79" w:themeFill="accent5" w:themeFillShade="80"/>
            <w:tcMar>
              <w:top w:w="15" w:type="dxa"/>
              <w:left w:w="108" w:type="dxa"/>
              <w:bottom w:w="0" w:type="dxa"/>
              <w:right w:w="108" w:type="dxa"/>
            </w:tcMar>
            <w:vAlign w:val="center"/>
            <w:hideMark/>
          </w:tcPr>
          <w:p w14:paraId="21A8D5D7" w14:textId="77777777" w:rsidR="00CD5FFA" w:rsidRPr="00097F1B" w:rsidRDefault="00CD5FFA" w:rsidP="00CD5FFA">
            <w:pPr>
              <w:jc w:val="center"/>
              <w:rPr>
                <w:rFonts w:ascii="Open Sans" w:hAnsi="Open Sans" w:cs="Open Sans"/>
                <w:sz w:val="36"/>
                <w:szCs w:val="36"/>
              </w:rPr>
            </w:pPr>
            <w:r w:rsidRPr="00097F1B">
              <w:rPr>
                <w:rFonts w:ascii="Open Sans" w:hAnsi="Open Sans" w:cs="Open Sans"/>
                <w:b/>
                <w:bCs/>
                <w:color w:val="FFFFFF"/>
                <w:kern w:val="24"/>
                <w:sz w:val="36"/>
                <w:szCs w:val="36"/>
              </w:rPr>
              <w:lastRenderedPageBreak/>
              <w:t>Tools and Informational Sources</w:t>
            </w:r>
          </w:p>
        </w:tc>
      </w:tr>
      <w:tr w:rsidR="00CD5FFA" w:rsidRPr="00097F1B" w14:paraId="74DADB1D" w14:textId="77777777" w:rsidTr="031F0203">
        <w:trPr>
          <w:trHeight w:val="909"/>
        </w:trPr>
        <w:tc>
          <w:tcPr>
            <w:tcW w:w="181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BF7"/>
            <w:tcMar>
              <w:top w:w="15" w:type="dxa"/>
              <w:left w:w="108" w:type="dxa"/>
              <w:bottom w:w="0" w:type="dxa"/>
              <w:right w:w="108" w:type="dxa"/>
            </w:tcMar>
            <w:vAlign w:val="center"/>
            <w:hideMark/>
          </w:tcPr>
          <w:p w14:paraId="255D0853" w14:textId="77777777" w:rsidR="00CD5FFA" w:rsidRPr="00097F1B" w:rsidRDefault="00CD5FFA" w:rsidP="00CD5FFA">
            <w:pPr>
              <w:jc w:val="center"/>
              <w:rPr>
                <w:rFonts w:ascii="Open Sans" w:hAnsi="Open Sans" w:cs="Open Sans"/>
                <w:sz w:val="36"/>
                <w:szCs w:val="36"/>
              </w:rPr>
            </w:pPr>
            <w:r w:rsidRPr="00097F1B">
              <w:rPr>
                <w:rFonts w:ascii="Open Sans" w:eastAsia="Open Sans" w:hAnsi="Open Sans" w:cs="Open Sans"/>
                <w:b/>
                <w:bCs/>
                <w:color w:val="1F4E79"/>
                <w:kern w:val="24"/>
                <w:sz w:val="28"/>
                <w:szCs w:val="28"/>
              </w:rPr>
              <w:t>Advanced Forecast</w:t>
            </w:r>
          </w:p>
        </w:tc>
        <w:tc>
          <w:tcPr>
            <w:tcW w:w="9068" w:type="dxa"/>
            <w:gridSpan w:val="5"/>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BF7"/>
            <w:tcMar>
              <w:top w:w="15" w:type="dxa"/>
              <w:left w:w="108" w:type="dxa"/>
              <w:bottom w:w="0" w:type="dxa"/>
              <w:right w:w="108" w:type="dxa"/>
            </w:tcMar>
            <w:hideMark/>
          </w:tcPr>
          <w:p w14:paraId="7A255CC6" w14:textId="704C0EFF" w:rsidR="00CD5FFA" w:rsidRPr="00097F1B" w:rsidRDefault="00CD5FFA" w:rsidP="00960666">
            <w:pPr>
              <w:spacing w:before="100"/>
              <w:rPr>
                <w:rFonts w:ascii="Open Sans" w:eastAsia="Open Sans" w:hAnsi="Open Sans" w:cs="Open Sans"/>
                <w:b/>
                <w:bCs/>
                <w:color w:val="1F4E79"/>
                <w:kern w:val="24"/>
                <w:sz w:val="16"/>
                <w:szCs w:val="16"/>
              </w:rPr>
            </w:pPr>
            <w:r w:rsidRPr="00097F1B">
              <w:rPr>
                <w:rFonts w:ascii="Open Sans" w:eastAsia="Open Sans" w:hAnsi="Open Sans" w:cs="Open Sans"/>
                <w:b/>
                <w:bCs/>
                <w:color w:val="1F4E79"/>
                <w:kern w:val="24"/>
                <w:sz w:val="22"/>
                <w:szCs w:val="22"/>
              </w:rPr>
              <w:t xml:space="preserve">Joint Utilities </w:t>
            </w:r>
          </w:p>
          <w:p w14:paraId="302BDA75" w14:textId="30E84845" w:rsidR="00CD5FFA" w:rsidRPr="00097F1B" w:rsidRDefault="004B5B49" w:rsidP="00960666">
            <w:pPr>
              <w:spacing w:before="100" w:after="160"/>
              <w:rPr>
                <w:rFonts w:ascii="Open Sans" w:hAnsi="Open Sans" w:cs="Open Sans"/>
                <w:sz w:val="16"/>
                <w:szCs w:val="16"/>
              </w:rPr>
            </w:pPr>
            <w:hyperlink r:id="rId25" w:history="1">
              <w:r w:rsidR="00CD5FFA" w:rsidRPr="00097F1B">
                <w:rPr>
                  <w:rFonts w:ascii="Open Sans" w:hAnsi="Open Sans" w:cs="Open Sans"/>
                  <w:color w:val="1F4E79"/>
                  <w:kern w:val="24"/>
                  <w:sz w:val="16"/>
                  <w:szCs w:val="16"/>
                  <w:u w:val="single"/>
                </w:rPr>
                <w:t>Joint Utilities: Overview of Currently Accessible System Data</w:t>
              </w:r>
            </w:hyperlink>
          </w:p>
          <w:p w14:paraId="1D68831D" w14:textId="5A294DD1" w:rsidR="00CD5FFA" w:rsidRPr="00097F1B" w:rsidRDefault="004B5B49" w:rsidP="00960666">
            <w:pPr>
              <w:spacing w:before="100" w:after="160"/>
              <w:rPr>
                <w:rFonts w:ascii="Open Sans" w:hAnsi="Open Sans" w:cs="Open Sans"/>
                <w:sz w:val="16"/>
                <w:szCs w:val="16"/>
              </w:rPr>
            </w:pPr>
            <w:hyperlink r:id="rId26" w:history="1">
              <w:r w:rsidR="00CD5FFA" w:rsidRPr="00097F1B">
                <w:rPr>
                  <w:rFonts w:ascii="Open Sans" w:hAnsi="Open Sans" w:cs="Open Sans"/>
                  <w:color w:val="1F4E79"/>
                  <w:kern w:val="24"/>
                  <w:sz w:val="16"/>
                  <w:szCs w:val="16"/>
                  <w:u w:val="single"/>
                </w:rPr>
                <w:t>Joint Utilities: Load Forecasts</w:t>
              </w:r>
            </w:hyperlink>
          </w:p>
          <w:p w14:paraId="4D7AA363" w14:textId="77777777" w:rsidR="00CD5FFA" w:rsidRPr="00097F1B" w:rsidRDefault="004B5B49" w:rsidP="00960666">
            <w:pPr>
              <w:spacing w:before="100" w:after="160"/>
              <w:rPr>
                <w:rFonts w:ascii="Open Sans" w:hAnsi="Open Sans" w:cs="Open Sans"/>
                <w:sz w:val="36"/>
                <w:szCs w:val="36"/>
              </w:rPr>
            </w:pPr>
            <w:hyperlink r:id="rId27" w:history="1">
              <w:r w:rsidR="00CD5FFA" w:rsidRPr="00097F1B">
                <w:rPr>
                  <w:rFonts w:ascii="Open Sans" w:hAnsi="Open Sans" w:cs="Open Sans"/>
                  <w:color w:val="1F4E79"/>
                  <w:kern w:val="24"/>
                  <w:sz w:val="16"/>
                  <w:szCs w:val="16"/>
                  <w:u w:val="single"/>
                </w:rPr>
                <w:t>Joint Utilities: Historical Load Data</w:t>
              </w:r>
            </w:hyperlink>
            <w:r w:rsidR="00CD5FFA" w:rsidRPr="00097F1B">
              <w:rPr>
                <w:rFonts w:ascii="Open Sans" w:hAnsi="Open Sans" w:cs="Open Sans"/>
                <w:color w:val="1F4E79"/>
                <w:kern w:val="24"/>
                <w:sz w:val="16"/>
                <w:szCs w:val="16"/>
              </w:rPr>
              <w:t xml:space="preserve"> </w:t>
            </w:r>
          </w:p>
        </w:tc>
      </w:tr>
      <w:tr w:rsidR="00CD5FFA" w:rsidRPr="00097F1B" w14:paraId="7D313518" w14:textId="77777777" w:rsidTr="031F0203">
        <w:trPr>
          <w:trHeight w:val="909"/>
        </w:trPr>
        <w:tc>
          <w:tcPr>
            <w:tcW w:w="181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DC3E6"/>
            <w:tcMar>
              <w:top w:w="15" w:type="dxa"/>
              <w:left w:w="108" w:type="dxa"/>
              <w:bottom w:w="0" w:type="dxa"/>
              <w:right w:w="108" w:type="dxa"/>
            </w:tcMar>
            <w:vAlign w:val="center"/>
            <w:hideMark/>
          </w:tcPr>
          <w:p w14:paraId="0B14D2B0" w14:textId="77777777" w:rsidR="00CD5FFA" w:rsidRPr="00097F1B" w:rsidRDefault="00CD5FFA" w:rsidP="00CD5FFA">
            <w:pPr>
              <w:jc w:val="center"/>
              <w:rPr>
                <w:rFonts w:ascii="Open Sans" w:hAnsi="Open Sans" w:cs="Open Sans"/>
                <w:sz w:val="36"/>
                <w:szCs w:val="36"/>
              </w:rPr>
            </w:pPr>
            <w:r w:rsidRPr="00097F1B">
              <w:rPr>
                <w:rFonts w:ascii="Open Sans" w:eastAsia="Open Sans" w:hAnsi="Open Sans" w:cs="Open Sans"/>
                <w:b/>
                <w:bCs/>
                <w:color w:val="1F4E79"/>
                <w:kern w:val="24"/>
                <w:sz w:val="28"/>
                <w:szCs w:val="28"/>
              </w:rPr>
              <w:t>Beneficial Locations</w:t>
            </w:r>
          </w:p>
        </w:tc>
        <w:tc>
          <w:tcPr>
            <w:tcW w:w="9068"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DC3E6"/>
            <w:tcMar>
              <w:top w:w="15" w:type="dxa"/>
              <w:left w:w="108" w:type="dxa"/>
              <w:bottom w:w="0" w:type="dxa"/>
              <w:right w:w="108" w:type="dxa"/>
            </w:tcMar>
            <w:hideMark/>
          </w:tcPr>
          <w:p w14:paraId="38E353D3" w14:textId="60EDDB1D" w:rsidR="00CD5FFA" w:rsidRPr="00097F1B" w:rsidRDefault="00CD5FFA" w:rsidP="00960666">
            <w:pPr>
              <w:spacing w:before="100"/>
              <w:rPr>
                <w:rFonts w:ascii="Open Sans" w:hAnsi="Open Sans" w:cs="Open Sans"/>
                <w:sz w:val="16"/>
                <w:szCs w:val="16"/>
              </w:rPr>
            </w:pPr>
            <w:r w:rsidRPr="00097F1B">
              <w:rPr>
                <w:rFonts w:ascii="Open Sans" w:eastAsia="Open Sans" w:hAnsi="Open Sans" w:cs="Open Sans"/>
                <w:color w:val="1F4E79"/>
                <w:kern w:val="24"/>
                <w:sz w:val="16"/>
                <w:szCs w:val="16"/>
              </w:rPr>
              <w:t> </w:t>
            </w:r>
            <w:r w:rsidRPr="00097F1B">
              <w:rPr>
                <w:rFonts w:ascii="Open Sans" w:eastAsia="Open Sans" w:hAnsi="Open Sans" w:cs="Open Sans"/>
                <w:b/>
                <w:bCs/>
                <w:color w:val="1F4E79"/>
                <w:kern w:val="24"/>
                <w:sz w:val="22"/>
                <w:szCs w:val="22"/>
              </w:rPr>
              <w:t xml:space="preserve">Joint Utilities </w:t>
            </w:r>
          </w:p>
          <w:p w14:paraId="04138DBD" w14:textId="77777777" w:rsidR="00CD5FFA" w:rsidRPr="00097F1B" w:rsidRDefault="004B5B49" w:rsidP="00960666">
            <w:pPr>
              <w:spacing w:before="100" w:after="160"/>
              <w:rPr>
                <w:rFonts w:ascii="Open Sans" w:hAnsi="Open Sans" w:cs="Open Sans"/>
                <w:sz w:val="36"/>
                <w:szCs w:val="36"/>
              </w:rPr>
            </w:pPr>
            <w:hyperlink r:id="rId28" w:history="1">
              <w:r w:rsidR="00CD5FFA" w:rsidRPr="00097F1B">
                <w:rPr>
                  <w:rFonts w:ascii="Open Sans" w:hAnsi="Open Sans" w:cs="Open Sans"/>
                  <w:color w:val="1F4E79"/>
                  <w:kern w:val="24"/>
                  <w:sz w:val="16"/>
                  <w:szCs w:val="16"/>
                  <w:u w:val="single"/>
                  <w:lang w:val="fr-FR"/>
                </w:rPr>
                <w:t xml:space="preserve">Joint Utilities: </w:t>
              </w:r>
              <w:proofErr w:type="spellStart"/>
              <w:r w:rsidR="00CD5FFA" w:rsidRPr="00097F1B">
                <w:rPr>
                  <w:rFonts w:ascii="Open Sans" w:hAnsi="Open Sans" w:cs="Open Sans"/>
                  <w:color w:val="1F4E79"/>
                  <w:kern w:val="24"/>
                  <w:sz w:val="16"/>
                  <w:szCs w:val="16"/>
                  <w:u w:val="single"/>
                  <w:lang w:val="fr-FR"/>
                </w:rPr>
                <w:t>Beneficial</w:t>
              </w:r>
              <w:proofErr w:type="spellEnd"/>
              <w:r w:rsidR="00CD5FFA" w:rsidRPr="00097F1B">
                <w:rPr>
                  <w:rFonts w:ascii="Open Sans" w:hAnsi="Open Sans" w:cs="Open Sans"/>
                  <w:color w:val="1F4E79"/>
                  <w:kern w:val="24"/>
                  <w:sz w:val="16"/>
                  <w:szCs w:val="16"/>
                  <w:u w:val="single"/>
                  <w:lang w:val="fr-FR"/>
                </w:rPr>
                <w:t xml:space="preserve"> Locations</w:t>
              </w:r>
            </w:hyperlink>
          </w:p>
        </w:tc>
      </w:tr>
      <w:tr w:rsidR="00CD5FFA" w:rsidRPr="00097F1B" w14:paraId="2B0C22EC" w14:textId="77777777" w:rsidTr="031F0203">
        <w:trPr>
          <w:trHeight w:val="909"/>
        </w:trPr>
        <w:tc>
          <w:tcPr>
            <w:tcW w:w="181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BF7"/>
            <w:tcMar>
              <w:top w:w="15" w:type="dxa"/>
              <w:left w:w="108" w:type="dxa"/>
              <w:bottom w:w="0" w:type="dxa"/>
              <w:right w:w="108" w:type="dxa"/>
            </w:tcMar>
            <w:vAlign w:val="center"/>
            <w:hideMark/>
          </w:tcPr>
          <w:p w14:paraId="63CEC4B7" w14:textId="77777777" w:rsidR="00CD5FFA" w:rsidRPr="00097F1B" w:rsidRDefault="00CD5FFA" w:rsidP="00CD5FFA">
            <w:pPr>
              <w:jc w:val="center"/>
              <w:rPr>
                <w:rFonts w:ascii="Open Sans" w:hAnsi="Open Sans" w:cs="Open Sans"/>
                <w:sz w:val="36"/>
                <w:szCs w:val="36"/>
              </w:rPr>
            </w:pPr>
            <w:r w:rsidRPr="00097F1B">
              <w:rPr>
                <w:rFonts w:ascii="Open Sans" w:eastAsia="Open Sans" w:hAnsi="Open Sans" w:cs="Open Sans"/>
                <w:b/>
                <w:bCs/>
                <w:color w:val="1F4E79"/>
                <w:kern w:val="24"/>
                <w:sz w:val="28"/>
                <w:szCs w:val="28"/>
              </w:rPr>
              <w:t>Customer Data</w:t>
            </w:r>
          </w:p>
        </w:tc>
        <w:tc>
          <w:tcPr>
            <w:tcW w:w="17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BF7"/>
            <w:tcMar>
              <w:top w:w="15" w:type="dxa"/>
              <w:left w:w="108" w:type="dxa"/>
              <w:bottom w:w="0" w:type="dxa"/>
              <w:right w:w="108" w:type="dxa"/>
            </w:tcMar>
            <w:hideMark/>
          </w:tcPr>
          <w:p w14:paraId="78E545BE" w14:textId="7A877641" w:rsidR="00BF416A" w:rsidRPr="00097F1B" w:rsidRDefault="00CD5FFA" w:rsidP="003F71B8">
            <w:pPr>
              <w:spacing w:before="100" w:after="160"/>
              <w:rPr>
                <w:rFonts w:ascii="Open Sans" w:eastAsia="Open Sans" w:hAnsi="Open Sans" w:cs="Open Sans"/>
                <w:b/>
                <w:bCs/>
                <w:color w:val="1F4E79"/>
                <w:kern w:val="24"/>
                <w:sz w:val="22"/>
                <w:szCs w:val="22"/>
              </w:rPr>
            </w:pPr>
            <w:r w:rsidRPr="00097F1B">
              <w:rPr>
                <w:rFonts w:ascii="Open Sans" w:eastAsia="Open Sans" w:hAnsi="Open Sans" w:cs="Open Sans"/>
                <w:b/>
                <w:bCs/>
                <w:color w:val="1F4E79"/>
                <w:kern w:val="24"/>
                <w:sz w:val="22"/>
                <w:szCs w:val="22"/>
              </w:rPr>
              <w:t>Central Hudson</w:t>
            </w:r>
          </w:p>
          <w:p w14:paraId="355DD41D" w14:textId="77777777" w:rsidR="00CD5FFA" w:rsidRPr="00097F1B" w:rsidRDefault="004B5B49" w:rsidP="003F71B8">
            <w:pPr>
              <w:spacing w:before="100" w:after="160"/>
              <w:rPr>
                <w:rFonts w:ascii="Open Sans" w:hAnsi="Open Sans" w:cs="Open Sans"/>
                <w:sz w:val="36"/>
                <w:szCs w:val="36"/>
              </w:rPr>
            </w:pPr>
            <w:hyperlink r:id="rId29" w:history="1">
              <w:r w:rsidR="00CD5FFA" w:rsidRPr="00097F1B">
                <w:rPr>
                  <w:rFonts w:ascii="Open Sans" w:hAnsi="Open Sans" w:cs="Open Sans"/>
                  <w:color w:val="1F4E79"/>
                  <w:kern w:val="24"/>
                  <w:sz w:val="16"/>
                  <w:szCs w:val="16"/>
                  <w:u w:val="single"/>
                </w:rPr>
                <w:t xml:space="preserve">Central Hudson: Privacy Policy </w:t>
              </w:r>
            </w:hyperlink>
          </w:p>
        </w:tc>
        <w:tc>
          <w:tcPr>
            <w:tcW w:w="16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BF7"/>
            <w:tcMar>
              <w:top w:w="15" w:type="dxa"/>
              <w:left w:w="108" w:type="dxa"/>
              <w:bottom w:w="0" w:type="dxa"/>
              <w:right w:w="108" w:type="dxa"/>
            </w:tcMar>
            <w:hideMark/>
          </w:tcPr>
          <w:p w14:paraId="6B9F33D3" w14:textId="39D08BEE" w:rsidR="00CD5FFA" w:rsidRPr="00097F1B" w:rsidRDefault="00CD5FFA" w:rsidP="003F71B8">
            <w:pPr>
              <w:spacing w:before="100" w:after="160"/>
              <w:rPr>
                <w:rFonts w:ascii="Open Sans" w:hAnsi="Open Sans" w:cs="Open Sans"/>
                <w:sz w:val="16"/>
                <w:szCs w:val="16"/>
                <w:lang w:val="it-IT"/>
              </w:rPr>
            </w:pPr>
            <w:r w:rsidRPr="00097F1B">
              <w:rPr>
                <w:rFonts w:ascii="Open Sans" w:hAnsi="Open Sans" w:cs="Open Sans"/>
                <w:b/>
                <w:bCs/>
                <w:color w:val="1F4E79"/>
                <w:kern w:val="24"/>
                <w:sz w:val="22"/>
                <w:szCs w:val="22"/>
                <w:lang w:val="it-IT"/>
              </w:rPr>
              <w:t>Con Edison</w:t>
            </w:r>
          </w:p>
          <w:p w14:paraId="559416F1" w14:textId="77777777" w:rsidR="00CD5FFA" w:rsidRPr="00097F1B" w:rsidRDefault="004B5B49" w:rsidP="003F71B8">
            <w:pPr>
              <w:spacing w:before="100" w:after="160"/>
              <w:rPr>
                <w:rFonts w:ascii="Open Sans" w:hAnsi="Open Sans" w:cs="Open Sans"/>
                <w:sz w:val="36"/>
                <w:szCs w:val="36"/>
                <w:lang w:val="it-IT"/>
              </w:rPr>
            </w:pPr>
            <w:hyperlink r:id="rId30" w:history="1">
              <w:r w:rsidR="00CD5FFA" w:rsidRPr="00097F1B">
                <w:rPr>
                  <w:rFonts w:ascii="Open Sans" w:hAnsi="Open Sans" w:cs="Open Sans"/>
                  <w:color w:val="1F4E79"/>
                  <w:kern w:val="24"/>
                  <w:sz w:val="16"/>
                  <w:szCs w:val="16"/>
                  <w:u w:val="single"/>
                  <w:lang w:val="it-IT"/>
                </w:rPr>
                <w:t>Con Edison: Customer Energy Data</w:t>
              </w:r>
            </w:hyperlink>
          </w:p>
        </w:tc>
        <w:tc>
          <w:tcPr>
            <w:tcW w:w="17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BF7"/>
            <w:tcMar>
              <w:top w:w="15" w:type="dxa"/>
              <w:left w:w="108" w:type="dxa"/>
              <w:bottom w:w="0" w:type="dxa"/>
              <w:right w:w="108" w:type="dxa"/>
            </w:tcMar>
            <w:hideMark/>
          </w:tcPr>
          <w:p w14:paraId="2D410DF8" w14:textId="10950E18" w:rsidR="00CD5FFA" w:rsidRPr="00097F1B" w:rsidRDefault="00CD5FFA" w:rsidP="003F71B8">
            <w:pPr>
              <w:spacing w:before="100" w:after="160"/>
              <w:rPr>
                <w:rFonts w:ascii="Open Sans" w:hAnsi="Open Sans" w:cs="Open Sans"/>
                <w:sz w:val="16"/>
                <w:szCs w:val="16"/>
              </w:rPr>
            </w:pPr>
            <w:r w:rsidRPr="00097F1B">
              <w:rPr>
                <w:rFonts w:ascii="Open Sans" w:eastAsia="Open Sans" w:hAnsi="Open Sans" w:cs="Open Sans"/>
                <w:b/>
                <w:bCs/>
                <w:color w:val="1F4E79"/>
                <w:kern w:val="24"/>
                <w:sz w:val="22"/>
                <w:szCs w:val="22"/>
              </w:rPr>
              <w:t>National Grid</w:t>
            </w:r>
          </w:p>
          <w:p w14:paraId="33C1A495" w14:textId="77777777" w:rsidR="00CD5FFA" w:rsidRPr="00097F1B" w:rsidRDefault="004B5B49" w:rsidP="003F71B8">
            <w:pPr>
              <w:spacing w:before="100" w:after="160"/>
              <w:rPr>
                <w:rFonts w:ascii="Open Sans" w:hAnsi="Open Sans" w:cs="Open Sans"/>
                <w:sz w:val="36"/>
                <w:szCs w:val="36"/>
              </w:rPr>
            </w:pPr>
            <w:hyperlink r:id="rId31" w:history="1">
              <w:r w:rsidR="00CD5FFA" w:rsidRPr="00097F1B">
                <w:rPr>
                  <w:rFonts w:ascii="Open Sans" w:hAnsi="Open Sans" w:cs="Open Sans"/>
                  <w:color w:val="1F4E79"/>
                  <w:kern w:val="24"/>
                  <w:sz w:val="16"/>
                  <w:szCs w:val="16"/>
                  <w:u w:val="single"/>
                </w:rPr>
                <w:t>National Grid: NY System Data Portal</w:t>
              </w:r>
            </w:hyperlink>
          </w:p>
        </w:tc>
        <w:tc>
          <w:tcPr>
            <w:tcW w:w="23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BF7"/>
            <w:tcMar>
              <w:top w:w="15" w:type="dxa"/>
              <w:left w:w="108" w:type="dxa"/>
              <w:bottom w:w="0" w:type="dxa"/>
              <w:right w:w="108" w:type="dxa"/>
            </w:tcMar>
            <w:hideMark/>
          </w:tcPr>
          <w:p w14:paraId="26D3B887" w14:textId="414A6006" w:rsidR="00CD5FFA" w:rsidRPr="00097F1B" w:rsidRDefault="00CD5FFA" w:rsidP="003F71B8">
            <w:pPr>
              <w:spacing w:before="100" w:after="160"/>
              <w:rPr>
                <w:rFonts w:ascii="Open Sans" w:hAnsi="Open Sans" w:cs="Open Sans"/>
                <w:sz w:val="16"/>
                <w:szCs w:val="16"/>
              </w:rPr>
            </w:pPr>
            <w:r w:rsidRPr="00097F1B">
              <w:rPr>
                <w:rFonts w:ascii="Open Sans" w:eastAsia="Open Sans" w:hAnsi="Open Sans" w:cs="Open Sans"/>
                <w:b/>
                <w:bCs/>
                <w:color w:val="1F4E79"/>
                <w:kern w:val="24"/>
                <w:sz w:val="22"/>
                <w:szCs w:val="22"/>
              </w:rPr>
              <w:t>NYSEG RG&amp;E</w:t>
            </w:r>
          </w:p>
          <w:p w14:paraId="235AE910" w14:textId="77777777" w:rsidR="00CD5FFA" w:rsidRPr="00097F1B" w:rsidRDefault="004B5B49" w:rsidP="003F71B8">
            <w:pPr>
              <w:spacing w:before="100" w:after="160"/>
              <w:rPr>
                <w:rFonts w:ascii="Open Sans" w:hAnsi="Open Sans" w:cs="Open Sans"/>
                <w:sz w:val="36"/>
                <w:szCs w:val="36"/>
              </w:rPr>
            </w:pPr>
            <w:hyperlink r:id="rId32" w:history="1">
              <w:r w:rsidR="00CD5FFA" w:rsidRPr="00097F1B">
                <w:rPr>
                  <w:rFonts w:ascii="Open Sans" w:hAnsi="Open Sans" w:cs="Open Sans"/>
                  <w:color w:val="1F4E79"/>
                  <w:kern w:val="24"/>
                  <w:sz w:val="16"/>
                  <w:szCs w:val="16"/>
                  <w:u w:val="single"/>
                </w:rPr>
                <w:t>NYSEG: Your Energy Data</w:t>
              </w:r>
            </w:hyperlink>
          </w:p>
        </w:tc>
        <w:tc>
          <w:tcPr>
            <w:tcW w:w="16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BF7"/>
            <w:tcMar>
              <w:top w:w="15" w:type="dxa"/>
              <w:left w:w="108" w:type="dxa"/>
              <w:bottom w:w="0" w:type="dxa"/>
              <w:right w:w="108" w:type="dxa"/>
            </w:tcMar>
            <w:hideMark/>
          </w:tcPr>
          <w:p w14:paraId="71ABD25E" w14:textId="5D528D96" w:rsidR="00CD5FFA" w:rsidRPr="00097F1B" w:rsidRDefault="00CD5FFA" w:rsidP="003F71B8">
            <w:pPr>
              <w:spacing w:before="100" w:after="160"/>
              <w:rPr>
                <w:rFonts w:ascii="Open Sans" w:hAnsi="Open Sans" w:cs="Open Sans"/>
                <w:sz w:val="16"/>
                <w:szCs w:val="16"/>
              </w:rPr>
            </w:pPr>
            <w:r w:rsidRPr="00097F1B">
              <w:rPr>
                <w:rFonts w:ascii="Open Sans" w:hAnsi="Open Sans" w:cs="Open Sans"/>
                <w:b/>
                <w:bCs/>
                <w:color w:val="1F4E79"/>
                <w:kern w:val="24"/>
                <w:sz w:val="22"/>
                <w:szCs w:val="22"/>
              </w:rPr>
              <w:t xml:space="preserve">O&amp;R </w:t>
            </w:r>
          </w:p>
          <w:p w14:paraId="67B24BE5" w14:textId="430E914D" w:rsidR="00CD5FFA" w:rsidRPr="00097F1B" w:rsidRDefault="004B5B49" w:rsidP="003F71B8">
            <w:pPr>
              <w:spacing w:before="100" w:after="160"/>
              <w:rPr>
                <w:rFonts w:ascii="Open Sans" w:hAnsi="Open Sans" w:cs="Open Sans"/>
                <w:sz w:val="16"/>
                <w:szCs w:val="16"/>
              </w:rPr>
            </w:pPr>
            <w:hyperlink r:id="rId33" w:history="1">
              <w:r w:rsidR="00CD5FFA" w:rsidRPr="00097F1B">
                <w:rPr>
                  <w:rFonts w:ascii="Open Sans" w:hAnsi="Open Sans" w:cs="Open Sans"/>
                  <w:color w:val="1F4E79"/>
                  <w:kern w:val="24"/>
                  <w:sz w:val="16"/>
                  <w:szCs w:val="16"/>
                  <w:u w:val="single"/>
                </w:rPr>
                <w:t>O&amp;R Information on Requesting Aggregate Whole Building Data</w:t>
              </w:r>
            </w:hyperlink>
          </w:p>
          <w:p w14:paraId="3E1671D3" w14:textId="20E920B3" w:rsidR="00CD5FFA" w:rsidRPr="00097F1B" w:rsidRDefault="004B5B49" w:rsidP="003F71B8">
            <w:pPr>
              <w:spacing w:before="100" w:after="160"/>
              <w:rPr>
                <w:rFonts w:ascii="Open Sans" w:hAnsi="Open Sans" w:cs="Open Sans"/>
                <w:sz w:val="16"/>
                <w:szCs w:val="16"/>
                <w:lang w:val="pt-BR"/>
              </w:rPr>
            </w:pPr>
            <w:hyperlink r:id="rId34" w:history="1">
              <w:r w:rsidR="00CD5FFA" w:rsidRPr="00097F1B">
                <w:rPr>
                  <w:rFonts w:ascii="Open Sans" w:hAnsi="Open Sans" w:cs="Open Sans"/>
                  <w:color w:val="1F4E79"/>
                  <w:kern w:val="24"/>
                  <w:sz w:val="16"/>
                  <w:szCs w:val="16"/>
                  <w:u w:val="single"/>
                  <w:lang w:val="pt-BR"/>
                </w:rPr>
                <w:t>O&amp;R Energy Service Company EDI</w:t>
              </w:r>
            </w:hyperlink>
          </w:p>
          <w:p w14:paraId="7E197920" w14:textId="2A9831D2" w:rsidR="00CD5FFA" w:rsidRPr="00097F1B" w:rsidRDefault="004B5B49" w:rsidP="003F71B8">
            <w:pPr>
              <w:spacing w:before="100" w:after="160"/>
              <w:rPr>
                <w:rFonts w:ascii="Open Sans" w:hAnsi="Open Sans" w:cs="Open Sans"/>
                <w:sz w:val="16"/>
                <w:szCs w:val="16"/>
              </w:rPr>
            </w:pPr>
            <w:hyperlink r:id="rId35" w:history="1">
              <w:r w:rsidR="00CD5FFA" w:rsidRPr="00097F1B">
                <w:rPr>
                  <w:rFonts w:ascii="Open Sans" w:hAnsi="Open Sans" w:cs="Open Sans"/>
                  <w:color w:val="1F4E79"/>
                  <w:kern w:val="24"/>
                  <w:sz w:val="16"/>
                  <w:szCs w:val="16"/>
                  <w:u w:val="single"/>
                </w:rPr>
                <w:t>O&amp;R New York Rates and Tariffs</w:t>
              </w:r>
            </w:hyperlink>
          </w:p>
          <w:p w14:paraId="3248B9C9" w14:textId="77777777" w:rsidR="00CD5FFA" w:rsidRPr="00097F1B" w:rsidRDefault="004B5B49" w:rsidP="003F71B8">
            <w:pPr>
              <w:spacing w:before="100" w:after="160"/>
              <w:rPr>
                <w:rFonts w:ascii="Open Sans" w:hAnsi="Open Sans" w:cs="Open Sans"/>
                <w:sz w:val="36"/>
                <w:szCs w:val="36"/>
              </w:rPr>
            </w:pPr>
            <w:hyperlink r:id="rId36" w:history="1">
              <w:r w:rsidR="00CD5FFA" w:rsidRPr="00097F1B">
                <w:rPr>
                  <w:rFonts w:ascii="Open Sans" w:hAnsi="Open Sans" w:cs="Open Sans"/>
                  <w:color w:val="1F4E79"/>
                  <w:kern w:val="24"/>
                  <w:sz w:val="16"/>
                  <w:szCs w:val="16"/>
                  <w:u w:val="single"/>
                </w:rPr>
                <w:t>O&amp;R Share My Data</w:t>
              </w:r>
            </w:hyperlink>
          </w:p>
        </w:tc>
      </w:tr>
      <w:tr w:rsidR="00CD5FFA" w:rsidRPr="002C31CB" w14:paraId="7B327D80" w14:textId="77777777" w:rsidTr="031F0203">
        <w:trPr>
          <w:trHeight w:val="1180"/>
        </w:trPr>
        <w:tc>
          <w:tcPr>
            <w:tcW w:w="1812"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DC3E6"/>
            <w:tcMar>
              <w:top w:w="15" w:type="dxa"/>
              <w:left w:w="108" w:type="dxa"/>
              <w:bottom w:w="0" w:type="dxa"/>
              <w:right w:w="108" w:type="dxa"/>
            </w:tcMar>
            <w:vAlign w:val="center"/>
            <w:hideMark/>
          </w:tcPr>
          <w:p w14:paraId="0BA4757B" w14:textId="77777777" w:rsidR="00CD5FFA" w:rsidRPr="00097F1B" w:rsidRDefault="00CD5FFA" w:rsidP="00CD5FFA">
            <w:pPr>
              <w:jc w:val="center"/>
              <w:rPr>
                <w:rFonts w:ascii="Open Sans" w:hAnsi="Open Sans" w:cs="Open Sans"/>
                <w:sz w:val="36"/>
                <w:szCs w:val="36"/>
              </w:rPr>
            </w:pPr>
            <w:r w:rsidRPr="00097F1B">
              <w:rPr>
                <w:rFonts w:ascii="Open Sans" w:hAnsi="Open Sans" w:cs="Open Sans"/>
                <w:b/>
                <w:bCs/>
                <w:color w:val="1F4E79"/>
                <w:kern w:val="24"/>
                <w:sz w:val="28"/>
                <w:szCs w:val="28"/>
              </w:rPr>
              <w:t>DER Integration &amp; Inter-connection</w:t>
            </w:r>
          </w:p>
        </w:tc>
        <w:tc>
          <w:tcPr>
            <w:tcW w:w="9068"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DC3E6"/>
            <w:tcMar>
              <w:top w:w="15" w:type="dxa"/>
              <w:left w:w="108" w:type="dxa"/>
              <w:bottom w:w="0" w:type="dxa"/>
              <w:right w:w="108" w:type="dxa"/>
            </w:tcMar>
            <w:hideMark/>
          </w:tcPr>
          <w:p w14:paraId="3F3B9692" w14:textId="4BCEC0C4" w:rsidR="00CD5FFA" w:rsidRPr="00097F1B" w:rsidRDefault="00CD5FFA" w:rsidP="00A11F76">
            <w:pPr>
              <w:spacing w:before="100"/>
              <w:rPr>
                <w:rFonts w:ascii="Open Sans" w:hAnsi="Open Sans" w:cs="Open Sans"/>
                <w:sz w:val="16"/>
                <w:szCs w:val="16"/>
              </w:rPr>
            </w:pPr>
            <w:r w:rsidRPr="00097F1B">
              <w:rPr>
                <w:rFonts w:ascii="Open Sans" w:eastAsia="Open Sans" w:hAnsi="Open Sans" w:cs="Open Sans"/>
                <w:b/>
                <w:bCs/>
                <w:color w:val="1F4E79"/>
                <w:kern w:val="24"/>
                <w:sz w:val="22"/>
                <w:szCs w:val="22"/>
              </w:rPr>
              <w:t xml:space="preserve">Joint Utilities  </w:t>
            </w:r>
          </w:p>
          <w:p w14:paraId="6C0C434A" w14:textId="55C5F49F" w:rsidR="00CD5FFA" w:rsidRPr="00097F1B" w:rsidRDefault="004B5B49" w:rsidP="00A11F76">
            <w:pPr>
              <w:spacing w:before="100" w:after="160"/>
              <w:rPr>
                <w:rFonts w:ascii="Open Sans" w:hAnsi="Open Sans" w:cs="Open Sans"/>
                <w:sz w:val="16"/>
                <w:szCs w:val="16"/>
              </w:rPr>
            </w:pPr>
            <w:hyperlink r:id="rId37" w:history="1">
              <w:r w:rsidR="00CD5FFA" w:rsidRPr="00097F1B">
                <w:rPr>
                  <w:rFonts w:ascii="Open Sans" w:hAnsi="Open Sans" w:cs="Open Sans"/>
                  <w:color w:val="1F4E79"/>
                  <w:kern w:val="24"/>
                  <w:sz w:val="16"/>
                  <w:szCs w:val="16"/>
                  <w:u w:val="single"/>
                </w:rPr>
                <w:t>Joint Utilities: Distributed Generation</w:t>
              </w:r>
            </w:hyperlink>
            <w:r w:rsidR="00CD5FFA" w:rsidRPr="00097F1B">
              <w:rPr>
                <w:rFonts w:ascii="Open Sans" w:hAnsi="Open Sans" w:cs="Open Sans"/>
                <w:color w:val="1F4E79"/>
                <w:kern w:val="24"/>
                <w:sz w:val="16"/>
                <w:szCs w:val="16"/>
              </w:rPr>
              <w:t xml:space="preserve"> </w:t>
            </w:r>
          </w:p>
          <w:p w14:paraId="59A50777" w14:textId="7806D81C" w:rsidR="006B4DB7" w:rsidRPr="00097F1B" w:rsidRDefault="004B5B49" w:rsidP="00A11F76">
            <w:pPr>
              <w:spacing w:before="100" w:after="160"/>
              <w:rPr>
                <w:rFonts w:ascii="Open Sans" w:hAnsi="Open Sans" w:cs="Open Sans"/>
                <w:sz w:val="16"/>
                <w:szCs w:val="16"/>
              </w:rPr>
            </w:pPr>
            <w:hyperlink r:id="rId38" w:history="1">
              <w:r w:rsidR="00CD5FFA" w:rsidRPr="00097F1B">
                <w:rPr>
                  <w:rFonts w:ascii="Open Sans" w:hAnsi="Open Sans" w:cs="Open Sans"/>
                  <w:color w:val="1F4E79"/>
                  <w:kern w:val="24"/>
                  <w:sz w:val="16"/>
                  <w:szCs w:val="16"/>
                  <w:u w:val="single"/>
                </w:rPr>
                <w:t xml:space="preserve">Joint </w:t>
              </w:r>
              <w:r w:rsidR="00201990" w:rsidRPr="00097F1B">
                <w:rPr>
                  <w:rFonts w:ascii="Open Sans" w:hAnsi="Open Sans" w:cs="Open Sans"/>
                  <w:color w:val="1F4E79"/>
                  <w:kern w:val="24"/>
                  <w:sz w:val="16"/>
                  <w:szCs w:val="16"/>
                  <w:u w:val="single"/>
                </w:rPr>
                <w:t>Utilities:</w:t>
              </w:r>
              <w:r w:rsidR="00CD5FFA" w:rsidRPr="00097F1B">
                <w:rPr>
                  <w:rFonts w:ascii="Open Sans" w:hAnsi="Open Sans" w:cs="Open Sans"/>
                  <w:color w:val="1F4E79"/>
                  <w:kern w:val="24"/>
                  <w:sz w:val="16"/>
                  <w:szCs w:val="16"/>
                  <w:u w:val="single"/>
                </w:rPr>
                <w:t xml:space="preserve"> Interconnection </w:t>
              </w:r>
            </w:hyperlink>
            <w:r w:rsidR="00CD5FFA" w:rsidRPr="00097F1B">
              <w:rPr>
                <w:rFonts w:ascii="Open Sans" w:hAnsi="Open Sans" w:cs="Open Sans"/>
                <w:color w:val="1F4E79"/>
                <w:kern w:val="24"/>
                <w:sz w:val="16"/>
                <w:szCs w:val="16"/>
              </w:rPr>
              <w:t xml:space="preserve"> </w:t>
            </w:r>
          </w:p>
          <w:p w14:paraId="6D6C9F91" w14:textId="77777777" w:rsidR="00CD5FFA" w:rsidRPr="00097F1B" w:rsidRDefault="004B5B49" w:rsidP="00A11F76">
            <w:pPr>
              <w:spacing w:before="100" w:after="160"/>
              <w:rPr>
                <w:rFonts w:ascii="Open Sans" w:hAnsi="Open Sans" w:cs="Open Sans"/>
                <w:sz w:val="36"/>
                <w:szCs w:val="36"/>
                <w:lang w:val="fr-FR"/>
              </w:rPr>
            </w:pPr>
            <w:hyperlink r:id="rId39" w:history="1">
              <w:r w:rsidR="00CD5FFA" w:rsidRPr="00097F1B">
                <w:rPr>
                  <w:rFonts w:ascii="Open Sans" w:hAnsi="Open Sans" w:cs="Open Sans"/>
                  <w:color w:val="1F4E79"/>
                  <w:kern w:val="24"/>
                  <w:sz w:val="16"/>
                  <w:szCs w:val="16"/>
                  <w:u w:val="single"/>
                  <w:lang w:val="fr-FR"/>
                </w:rPr>
                <w:t>Joint Utilities: SIR Pre-Application Information</w:t>
              </w:r>
            </w:hyperlink>
            <w:r w:rsidR="00CD5FFA" w:rsidRPr="00097F1B">
              <w:rPr>
                <w:rFonts w:ascii="Open Sans" w:hAnsi="Open Sans" w:cs="Open Sans"/>
                <w:color w:val="1F4E79"/>
                <w:kern w:val="24"/>
                <w:sz w:val="16"/>
                <w:szCs w:val="16"/>
                <w:lang w:val="fr-FR"/>
              </w:rPr>
              <w:t xml:space="preserve"> </w:t>
            </w:r>
          </w:p>
        </w:tc>
      </w:tr>
      <w:tr w:rsidR="00CD5FFA" w:rsidRPr="00097F1B" w14:paraId="7AD60CA2" w14:textId="77777777" w:rsidTr="031F0203">
        <w:trPr>
          <w:trHeight w:val="909"/>
        </w:trPr>
        <w:tc>
          <w:tcPr>
            <w:tcW w:w="0" w:type="auto"/>
            <w:vMerge/>
            <w:vAlign w:val="center"/>
            <w:hideMark/>
          </w:tcPr>
          <w:p w14:paraId="5B059335" w14:textId="77777777" w:rsidR="00CD5FFA" w:rsidRPr="00097F1B" w:rsidRDefault="00CD5FFA" w:rsidP="00CD5FFA">
            <w:pPr>
              <w:rPr>
                <w:rFonts w:ascii="Open Sans" w:hAnsi="Open Sans" w:cs="Open Sans"/>
                <w:sz w:val="36"/>
                <w:szCs w:val="36"/>
                <w:lang w:val="fr-FR"/>
              </w:rPr>
            </w:pPr>
          </w:p>
        </w:tc>
        <w:tc>
          <w:tcPr>
            <w:tcW w:w="17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DC3E6"/>
            <w:tcMar>
              <w:top w:w="15" w:type="dxa"/>
              <w:left w:w="108" w:type="dxa"/>
              <w:bottom w:w="0" w:type="dxa"/>
              <w:right w:w="108" w:type="dxa"/>
            </w:tcMar>
            <w:hideMark/>
          </w:tcPr>
          <w:p w14:paraId="1D1DB5F4" w14:textId="4FFDA6AF" w:rsidR="004730C1" w:rsidRPr="00097F1B" w:rsidRDefault="00CD5FFA" w:rsidP="00A11F76">
            <w:pPr>
              <w:spacing w:before="100"/>
              <w:rPr>
                <w:rFonts w:ascii="Open Sans" w:eastAsia="Open Sans" w:hAnsi="Open Sans" w:cs="Open Sans"/>
                <w:b/>
                <w:bCs/>
                <w:color w:val="1F4E79"/>
                <w:kern w:val="24"/>
                <w:sz w:val="22"/>
                <w:szCs w:val="22"/>
              </w:rPr>
            </w:pPr>
            <w:r w:rsidRPr="00097F1B">
              <w:rPr>
                <w:rFonts w:ascii="Open Sans" w:eastAsia="Open Sans" w:hAnsi="Open Sans" w:cs="Open Sans"/>
                <w:b/>
                <w:bCs/>
                <w:color w:val="1F4E79"/>
                <w:kern w:val="24"/>
                <w:sz w:val="22"/>
                <w:szCs w:val="22"/>
              </w:rPr>
              <w:t>Central Hudson</w:t>
            </w:r>
          </w:p>
          <w:p w14:paraId="49069BA2" w14:textId="50F06250" w:rsidR="00CD5FFA" w:rsidRPr="00097F1B" w:rsidRDefault="004B5B49" w:rsidP="00A11F76">
            <w:pPr>
              <w:spacing w:before="100" w:after="160"/>
              <w:rPr>
                <w:rFonts w:ascii="Open Sans" w:hAnsi="Open Sans" w:cs="Open Sans"/>
                <w:sz w:val="16"/>
                <w:szCs w:val="16"/>
              </w:rPr>
            </w:pPr>
            <w:hyperlink r:id="rId40" w:history="1">
              <w:r w:rsidR="00CD5FFA" w:rsidRPr="00097F1B">
                <w:rPr>
                  <w:rFonts w:ascii="Open Sans" w:hAnsi="Open Sans" w:cs="Open Sans"/>
                  <w:color w:val="1F4E79"/>
                  <w:kern w:val="24"/>
                  <w:sz w:val="16"/>
                  <w:szCs w:val="16"/>
                  <w:u w:val="single"/>
                </w:rPr>
                <w:t>Central Hudson: Distributed Generation Homepage</w:t>
              </w:r>
            </w:hyperlink>
          </w:p>
          <w:p w14:paraId="1D8D6FFE" w14:textId="77777777" w:rsidR="00CD5FFA" w:rsidRPr="00097F1B" w:rsidRDefault="004B5B49" w:rsidP="00A11F76">
            <w:pPr>
              <w:spacing w:before="100" w:after="160"/>
              <w:rPr>
                <w:rFonts w:ascii="Open Sans" w:hAnsi="Open Sans" w:cs="Open Sans"/>
                <w:sz w:val="36"/>
                <w:szCs w:val="36"/>
              </w:rPr>
            </w:pPr>
            <w:hyperlink r:id="rId41" w:history="1">
              <w:r w:rsidR="00CD5FFA" w:rsidRPr="00097F1B">
                <w:rPr>
                  <w:rFonts w:ascii="Open Sans" w:hAnsi="Open Sans" w:cs="Open Sans"/>
                  <w:color w:val="1F4E79"/>
                  <w:kern w:val="24"/>
                  <w:sz w:val="16"/>
                  <w:szCs w:val="16"/>
                  <w:u w:val="single"/>
                </w:rPr>
                <w:t>Central Hudson: Interconnection Queue</w:t>
              </w:r>
            </w:hyperlink>
          </w:p>
        </w:tc>
        <w:tc>
          <w:tcPr>
            <w:tcW w:w="16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DC3E6"/>
            <w:tcMar>
              <w:top w:w="15" w:type="dxa"/>
              <w:left w:w="108" w:type="dxa"/>
              <w:bottom w:w="0" w:type="dxa"/>
              <w:right w:w="108" w:type="dxa"/>
            </w:tcMar>
            <w:hideMark/>
          </w:tcPr>
          <w:p w14:paraId="2677139A" w14:textId="0D8F94AB" w:rsidR="0008212C" w:rsidRPr="00097F1B" w:rsidRDefault="00CD5FFA" w:rsidP="00A11F76">
            <w:pPr>
              <w:spacing w:before="100"/>
              <w:rPr>
                <w:rFonts w:ascii="Open Sans" w:hAnsi="Open Sans" w:cs="Open Sans"/>
                <w:b/>
                <w:bCs/>
                <w:color w:val="1F4E79"/>
                <w:kern w:val="24"/>
                <w:sz w:val="22"/>
                <w:szCs w:val="22"/>
              </w:rPr>
            </w:pPr>
            <w:r w:rsidRPr="00097F1B">
              <w:rPr>
                <w:rFonts w:ascii="Open Sans" w:hAnsi="Open Sans" w:cs="Open Sans"/>
                <w:b/>
                <w:bCs/>
                <w:color w:val="1F4E79"/>
                <w:kern w:val="24"/>
                <w:sz w:val="22"/>
                <w:szCs w:val="22"/>
              </w:rPr>
              <w:t>Con Edison</w:t>
            </w:r>
          </w:p>
          <w:p w14:paraId="787F9368" w14:textId="77777777" w:rsidR="00CD5FFA" w:rsidRPr="00097F1B" w:rsidRDefault="004B5B49" w:rsidP="00A11F76">
            <w:pPr>
              <w:spacing w:before="100" w:after="160"/>
              <w:rPr>
                <w:rFonts w:ascii="Open Sans" w:hAnsi="Open Sans" w:cs="Open Sans"/>
                <w:sz w:val="36"/>
                <w:szCs w:val="36"/>
              </w:rPr>
            </w:pPr>
            <w:hyperlink r:id="rId42" w:history="1">
              <w:r w:rsidR="00CD5FFA" w:rsidRPr="00097F1B">
                <w:rPr>
                  <w:rFonts w:ascii="Open Sans" w:hAnsi="Open Sans" w:cs="Open Sans"/>
                  <w:color w:val="1F4E79"/>
                  <w:kern w:val="24"/>
                  <w:sz w:val="16"/>
                  <w:szCs w:val="16"/>
                  <w:u w:val="single"/>
                </w:rPr>
                <w:t>Con Edison: Private Generation Energy Sources</w:t>
              </w:r>
            </w:hyperlink>
          </w:p>
        </w:tc>
        <w:tc>
          <w:tcPr>
            <w:tcW w:w="17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DC3E6"/>
            <w:tcMar>
              <w:top w:w="15" w:type="dxa"/>
              <w:left w:w="108" w:type="dxa"/>
              <w:bottom w:w="0" w:type="dxa"/>
              <w:right w:w="108" w:type="dxa"/>
            </w:tcMar>
            <w:hideMark/>
          </w:tcPr>
          <w:p w14:paraId="5146F2DE" w14:textId="2F0B098A" w:rsidR="00CD5FFA" w:rsidRPr="00097F1B" w:rsidRDefault="00CD5FFA" w:rsidP="00A11F76">
            <w:pPr>
              <w:spacing w:before="100"/>
              <w:rPr>
                <w:rFonts w:ascii="Open Sans" w:hAnsi="Open Sans" w:cs="Open Sans"/>
                <w:sz w:val="16"/>
                <w:szCs w:val="16"/>
              </w:rPr>
            </w:pPr>
            <w:r w:rsidRPr="00097F1B">
              <w:rPr>
                <w:rFonts w:ascii="Open Sans" w:hAnsi="Open Sans" w:cs="Open Sans"/>
                <w:b/>
                <w:bCs/>
                <w:color w:val="1F4E79"/>
                <w:kern w:val="24"/>
                <w:sz w:val="22"/>
                <w:szCs w:val="22"/>
              </w:rPr>
              <w:t>National Grid</w:t>
            </w:r>
          </w:p>
          <w:p w14:paraId="0AF02A18" w14:textId="7F9E3DA9" w:rsidR="00372E03" w:rsidRPr="00097F1B" w:rsidRDefault="004B5B49" w:rsidP="00A11F76">
            <w:pPr>
              <w:spacing w:before="100" w:after="160"/>
              <w:rPr>
                <w:rFonts w:ascii="Open Sans" w:hAnsi="Open Sans" w:cs="Open Sans"/>
                <w:color w:val="1F4E79"/>
                <w:kern w:val="24"/>
                <w:sz w:val="16"/>
                <w:szCs w:val="16"/>
              </w:rPr>
            </w:pPr>
            <w:hyperlink r:id="rId43" w:history="1">
              <w:r w:rsidR="00CD5FFA" w:rsidRPr="00097F1B">
                <w:rPr>
                  <w:rFonts w:ascii="Open Sans" w:hAnsi="Open Sans" w:cs="Open Sans"/>
                  <w:color w:val="1F4E79"/>
                  <w:kern w:val="24"/>
                  <w:sz w:val="16"/>
                  <w:szCs w:val="16"/>
                  <w:u w:val="single"/>
                </w:rPr>
                <w:t>National Grid: Systems Data Portal</w:t>
              </w:r>
            </w:hyperlink>
          </w:p>
          <w:p w14:paraId="1439637F" w14:textId="77777777" w:rsidR="00CD5FFA" w:rsidRPr="00097F1B" w:rsidRDefault="004B5B49" w:rsidP="00A11F76">
            <w:pPr>
              <w:spacing w:before="100" w:after="160"/>
              <w:rPr>
                <w:rFonts w:ascii="Open Sans" w:hAnsi="Open Sans" w:cs="Open Sans"/>
                <w:sz w:val="36"/>
                <w:szCs w:val="36"/>
              </w:rPr>
            </w:pPr>
            <w:hyperlink r:id="rId44" w:history="1">
              <w:r w:rsidR="00CD5FFA" w:rsidRPr="00097F1B">
                <w:rPr>
                  <w:rFonts w:ascii="Open Sans" w:hAnsi="Open Sans" w:cs="Open Sans"/>
                  <w:color w:val="1F4E79"/>
                  <w:kern w:val="24"/>
                  <w:sz w:val="16"/>
                  <w:szCs w:val="16"/>
                  <w:u w:val="single"/>
                </w:rPr>
                <w:t>National Grid: Interconnection</w:t>
              </w:r>
            </w:hyperlink>
            <w:r w:rsidR="00CD5FFA" w:rsidRPr="00097F1B">
              <w:rPr>
                <w:rFonts w:ascii="Open Sans" w:hAnsi="Open Sans" w:cs="Open Sans"/>
                <w:color w:val="1F4E79"/>
                <w:kern w:val="24"/>
                <w:sz w:val="16"/>
                <w:szCs w:val="16"/>
              </w:rPr>
              <w:t xml:space="preserve"> </w:t>
            </w:r>
          </w:p>
          <w:p w14:paraId="78AAC125" w14:textId="77777777" w:rsidR="00CD5FFA" w:rsidRPr="00097F1B" w:rsidRDefault="004B5B49" w:rsidP="00A11F76">
            <w:pPr>
              <w:spacing w:before="100" w:after="160"/>
              <w:rPr>
                <w:rFonts w:ascii="Open Sans" w:hAnsi="Open Sans" w:cs="Open Sans"/>
                <w:sz w:val="36"/>
                <w:szCs w:val="36"/>
              </w:rPr>
            </w:pPr>
            <w:hyperlink r:id="rId45" w:history="1">
              <w:r w:rsidR="00CD5FFA" w:rsidRPr="00097F1B">
                <w:rPr>
                  <w:rFonts w:ascii="Open Sans" w:hAnsi="Open Sans" w:cs="Open Sans"/>
                  <w:color w:val="1F4E79"/>
                  <w:kern w:val="24"/>
                  <w:sz w:val="16"/>
                  <w:szCs w:val="16"/>
                  <w:u w:val="single"/>
                </w:rPr>
                <w:t xml:space="preserve"> </w:t>
              </w:r>
            </w:hyperlink>
          </w:p>
        </w:tc>
        <w:tc>
          <w:tcPr>
            <w:tcW w:w="23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DC3E6"/>
            <w:tcMar>
              <w:top w:w="15" w:type="dxa"/>
              <w:left w:w="108" w:type="dxa"/>
              <w:bottom w:w="0" w:type="dxa"/>
              <w:right w:w="108" w:type="dxa"/>
            </w:tcMar>
            <w:hideMark/>
          </w:tcPr>
          <w:p w14:paraId="52E22A31" w14:textId="0AA69BEF" w:rsidR="008362AA" w:rsidRPr="00097F1B" w:rsidRDefault="00CD5FFA" w:rsidP="00A11F76">
            <w:pPr>
              <w:spacing w:before="100"/>
              <w:rPr>
                <w:rFonts w:ascii="Open Sans" w:hAnsi="Open Sans" w:cs="Open Sans"/>
                <w:b/>
                <w:bCs/>
                <w:color w:val="1F4E79"/>
                <w:kern w:val="24"/>
                <w:sz w:val="22"/>
                <w:szCs w:val="22"/>
              </w:rPr>
            </w:pPr>
            <w:r w:rsidRPr="00097F1B">
              <w:rPr>
                <w:rFonts w:ascii="Open Sans" w:hAnsi="Open Sans" w:cs="Open Sans"/>
                <w:b/>
                <w:bCs/>
                <w:color w:val="1F4E79"/>
                <w:kern w:val="24"/>
                <w:sz w:val="22"/>
                <w:szCs w:val="22"/>
              </w:rPr>
              <w:t>NYSEG RG&amp;E</w:t>
            </w:r>
            <w:r w:rsidR="008362AA">
              <w:rPr>
                <w:rFonts w:ascii="Open Sans" w:hAnsi="Open Sans" w:cs="Open Sans"/>
                <w:sz w:val="36"/>
                <w:szCs w:val="36"/>
              </w:rPr>
              <w:t xml:space="preserve"> </w:t>
            </w:r>
          </w:p>
          <w:p w14:paraId="7F37F1EE" w14:textId="34B8C464" w:rsidR="00CD5FFA" w:rsidRPr="00097F1B" w:rsidRDefault="004B5B49" w:rsidP="00A11F76">
            <w:pPr>
              <w:spacing w:before="100" w:after="160"/>
              <w:rPr>
                <w:rFonts w:ascii="Open Sans" w:hAnsi="Open Sans" w:cs="Open Sans"/>
                <w:sz w:val="16"/>
                <w:szCs w:val="16"/>
              </w:rPr>
            </w:pPr>
            <w:hyperlink r:id="rId46" w:history="1">
              <w:r w:rsidR="00CD5FFA" w:rsidRPr="00097F1B">
                <w:rPr>
                  <w:rFonts w:ascii="Open Sans" w:hAnsi="Open Sans" w:cs="Open Sans"/>
                  <w:color w:val="1F4E79"/>
                  <w:kern w:val="24"/>
                  <w:sz w:val="16"/>
                  <w:szCs w:val="16"/>
                  <w:u w:val="single"/>
                </w:rPr>
                <w:t>A Developer’s Guide to the NYSEG/RG&amp;E Interconnection On-line Application Portal</w:t>
              </w:r>
            </w:hyperlink>
            <w:r w:rsidR="00CD5FFA" w:rsidRPr="00097F1B">
              <w:rPr>
                <w:rFonts w:ascii="Open Sans" w:hAnsi="Open Sans" w:cs="Open Sans"/>
                <w:color w:val="1F4E79"/>
                <w:kern w:val="24"/>
                <w:sz w:val="16"/>
                <w:szCs w:val="16"/>
              </w:rPr>
              <w:t xml:space="preserve"> </w:t>
            </w:r>
          </w:p>
          <w:p w14:paraId="2C386EC7" w14:textId="29556122" w:rsidR="00FE0350" w:rsidRPr="00097F1B" w:rsidRDefault="004B5B49" w:rsidP="00A11F76">
            <w:pPr>
              <w:spacing w:before="100" w:after="160"/>
              <w:rPr>
                <w:rFonts w:ascii="Open Sans" w:hAnsi="Open Sans" w:cs="Open Sans"/>
                <w:color w:val="1F4E79"/>
                <w:kern w:val="24"/>
                <w:sz w:val="16"/>
                <w:szCs w:val="16"/>
              </w:rPr>
            </w:pPr>
            <w:hyperlink r:id="rId47" w:history="1">
              <w:r w:rsidR="00CD5FFA" w:rsidRPr="00097F1B">
                <w:rPr>
                  <w:rFonts w:ascii="Open Sans" w:hAnsi="Open Sans" w:cs="Open Sans"/>
                  <w:color w:val="1F4E79"/>
                  <w:kern w:val="24"/>
                  <w:sz w:val="16"/>
                  <w:szCs w:val="16"/>
                  <w:u w:val="single"/>
                </w:rPr>
                <w:t>NYSEG - Online Portal</w:t>
              </w:r>
            </w:hyperlink>
            <w:r w:rsidR="00CD5FFA" w:rsidRPr="00097F1B">
              <w:rPr>
                <w:rFonts w:ascii="Open Sans" w:hAnsi="Open Sans" w:cs="Open Sans"/>
                <w:color w:val="1F4E79"/>
                <w:kern w:val="24"/>
                <w:sz w:val="16"/>
                <w:szCs w:val="16"/>
              </w:rPr>
              <w:t xml:space="preserve"> </w:t>
            </w:r>
          </w:p>
          <w:p w14:paraId="0FC90FF2" w14:textId="7D092689" w:rsidR="00CD5FFA" w:rsidRPr="00097F1B" w:rsidRDefault="004B5B49" w:rsidP="00A11F76">
            <w:pPr>
              <w:spacing w:before="100" w:after="160"/>
              <w:rPr>
                <w:rFonts w:ascii="Open Sans" w:hAnsi="Open Sans" w:cs="Open Sans"/>
                <w:sz w:val="36"/>
                <w:szCs w:val="36"/>
              </w:rPr>
            </w:pPr>
            <w:hyperlink r:id="rId48" w:history="1">
              <w:r w:rsidR="00CD5FFA" w:rsidRPr="00097F1B">
                <w:rPr>
                  <w:rFonts w:ascii="Open Sans" w:hAnsi="Open Sans" w:cs="Open Sans"/>
                  <w:color w:val="1F4E79"/>
                  <w:kern w:val="24"/>
                  <w:sz w:val="16"/>
                  <w:szCs w:val="16"/>
                  <w:u w:val="single"/>
                </w:rPr>
                <w:t>RG&amp;E - Online Portal</w:t>
              </w:r>
            </w:hyperlink>
          </w:p>
          <w:p w14:paraId="2F757B53" w14:textId="63184616" w:rsidR="00CD5FFA" w:rsidRPr="00097F1B" w:rsidRDefault="004B5B49" w:rsidP="00A11F76">
            <w:pPr>
              <w:spacing w:before="100" w:after="160"/>
              <w:rPr>
                <w:rFonts w:ascii="Open Sans" w:hAnsi="Open Sans" w:cs="Open Sans"/>
                <w:sz w:val="16"/>
                <w:szCs w:val="16"/>
              </w:rPr>
            </w:pPr>
            <w:hyperlink r:id="rId49" w:history="1">
              <w:r w:rsidR="00CD5FFA" w:rsidRPr="00097F1B">
                <w:rPr>
                  <w:rFonts w:ascii="Open Sans" w:hAnsi="Open Sans" w:cs="Open Sans"/>
                  <w:color w:val="1F4E79"/>
                  <w:kern w:val="24"/>
                  <w:sz w:val="16"/>
                  <w:szCs w:val="16"/>
                  <w:u w:val="single"/>
                </w:rPr>
                <w:t>NYSEG - Queue</w:t>
              </w:r>
            </w:hyperlink>
            <w:r w:rsidR="00CD5FFA" w:rsidRPr="00097F1B">
              <w:rPr>
                <w:rFonts w:ascii="Open Sans" w:hAnsi="Open Sans" w:cs="Open Sans"/>
                <w:color w:val="1F4E79"/>
                <w:kern w:val="24"/>
                <w:sz w:val="16"/>
                <w:szCs w:val="16"/>
              </w:rPr>
              <w:t xml:space="preserve"> </w:t>
            </w:r>
          </w:p>
          <w:p w14:paraId="05F78D3C" w14:textId="0420705F" w:rsidR="00FE0350" w:rsidRPr="00097F1B" w:rsidRDefault="004B5B49" w:rsidP="00A11F76">
            <w:pPr>
              <w:spacing w:before="100" w:after="160"/>
              <w:rPr>
                <w:rFonts w:ascii="Open Sans" w:hAnsi="Open Sans" w:cs="Open Sans"/>
                <w:color w:val="1F4E79"/>
                <w:kern w:val="24"/>
                <w:sz w:val="16"/>
                <w:szCs w:val="16"/>
                <w:u w:val="single"/>
              </w:rPr>
            </w:pPr>
            <w:hyperlink r:id="rId50" w:history="1">
              <w:r w:rsidR="00CD5FFA" w:rsidRPr="00097F1B">
                <w:rPr>
                  <w:rFonts w:ascii="Open Sans" w:hAnsi="Open Sans" w:cs="Open Sans"/>
                  <w:color w:val="1F4E79"/>
                  <w:kern w:val="24"/>
                  <w:sz w:val="16"/>
                  <w:szCs w:val="16"/>
                  <w:u w:val="single"/>
                </w:rPr>
                <w:t>RG&amp;E – Queue</w:t>
              </w:r>
            </w:hyperlink>
            <w:r w:rsidR="00FE0350" w:rsidRPr="00FE0350">
              <w:rPr>
                <w:rFonts w:ascii="Open Sans" w:hAnsi="Open Sans" w:cs="Open Sans"/>
                <w:sz w:val="16"/>
                <w:szCs w:val="16"/>
              </w:rPr>
              <w:t xml:space="preserve"> </w:t>
            </w:r>
          </w:p>
          <w:p w14:paraId="775664AD" w14:textId="1BA42A23" w:rsidR="00CD5FFA" w:rsidRPr="00097F1B" w:rsidRDefault="00CD5FFA" w:rsidP="00A11F76">
            <w:pPr>
              <w:spacing w:before="100" w:after="160"/>
              <w:rPr>
                <w:rFonts w:ascii="Open Sans" w:hAnsi="Open Sans" w:cs="Open Sans"/>
                <w:sz w:val="36"/>
                <w:szCs w:val="36"/>
              </w:rPr>
            </w:pPr>
            <w:r w:rsidRPr="00097F1B">
              <w:rPr>
                <w:rFonts w:ascii="Open Sans" w:hAnsi="Open Sans" w:cs="Open Sans"/>
                <w:i/>
                <w:iCs/>
                <w:color w:val="1F4E79"/>
                <w:kern w:val="24"/>
                <w:sz w:val="16"/>
                <w:szCs w:val="16"/>
              </w:rPr>
              <w:t>SIR Inventory reque</w:t>
            </w:r>
            <w:r w:rsidR="00E3217B">
              <w:rPr>
                <w:rFonts w:ascii="Open Sans" w:hAnsi="Open Sans" w:cs="Open Sans"/>
                <w:i/>
                <w:iCs/>
                <w:color w:val="1F4E79"/>
                <w:kern w:val="24"/>
                <w:sz w:val="16"/>
                <w:szCs w:val="16"/>
              </w:rPr>
              <w:t>sts</w:t>
            </w:r>
            <w:r w:rsidRPr="00097F1B">
              <w:rPr>
                <w:rFonts w:ascii="Open Sans" w:hAnsi="Open Sans" w:cs="Open Sans"/>
                <w:i/>
                <w:iCs/>
                <w:color w:val="1F4E79"/>
                <w:kern w:val="24"/>
                <w:sz w:val="16"/>
                <w:szCs w:val="16"/>
              </w:rPr>
              <w:t xml:space="preserve">:  </w:t>
            </w:r>
            <w:hyperlink r:id="rId51" w:history="1">
              <w:r w:rsidRPr="00097F1B">
                <w:rPr>
                  <w:rFonts w:ascii="Open Sans" w:hAnsi="Open Sans" w:cs="Open Sans"/>
                  <w:color w:val="1F4E79"/>
                  <w:kern w:val="24"/>
                  <w:sz w:val="16"/>
                  <w:szCs w:val="16"/>
                  <w:u w:val="single"/>
                </w:rPr>
                <w:t>NYRegAdmin@avangrid.com</w:t>
              </w:r>
            </w:hyperlink>
          </w:p>
        </w:tc>
        <w:tc>
          <w:tcPr>
            <w:tcW w:w="16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DC3E6"/>
            <w:tcMar>
              <w:top w:w="15" w:type="dxa"/>
              <w:left w:w="108" w:type="dxa"/>
              <w:bottom w:w="0" w:type="dxa"/>
              <w:right w:w="108" w:type="dxa"/>
            </w:tcMar>
            <w:hideMark/>
          </w:tcPr>
          <w:p w14:paraId="48613D61" w14:textId="77777777" w:rsidR="00CD5FFA" w:rsidRPr="00097F1B" w:rsidRDefault="00CD5FFA" w:rsidP="00A11F76">
            <w:pPr>
              <w:spacing w:before="100"/>
              <w:rPr>
                <w:rFonts w:ascii="Open Sans" w:hAnsi="Open Sans" w:cs="Open Sans"/>
                <w:sz w:val="36"/>
                <w:szCs w:val="36"/>
                <w:lang w:val="pt-BR"/>
              </w:rPr>
            </w:pPr>
            <w:r w:rsidRPr="00097F1B">
              <w:rPr>
                <w:rFonts w:ascii="Open Sans" w:hAnsi="Open Sans" w:cs="Open Sans"/>
                <w:b/>
                <w:bCs/>
                <w:color w:val="1F4E79"/>
                <w:kern w:val="24"/>
                <w:sz w:val="22"/>
                <w:szCs w:val="22"/>
                <w:lang w:val="pt-BR"/>
              </w:rPr>
              <w:t xml:space="preserve">O&amp;R </w:t>
            </w:r>
          </w:p>
          <w:p w14:paraId="557C87E1" w14:textId="77777777" w:rsidR="00CD5FFA" w:rsidRPr="00097F1B" w:rsidRDefault="004B5B49" w:rsidP="00A11F76">
            <w:pPr>
              <w:spacing w:before="100" w:after="160"/>
              <w:rPr>
                <w:rFonts w:ascii="Open Sans" w:hAnsi="Open Sans" w:cs="Open Sans"/>
                <w:sz w:val="36"/>
                <w:szCs w:val="36"/>
                <w:lang w:val="pt-BR"/>
              </w:rPr>
            </w:pPr>
            <w:hyperlink r:id="rId52" w:history="1">
              <w:r w:rsidR="00CD5FFA" w:rsidRPr="00097F1B">
                <w:rPr>
                  <w:rFonts w:ascii="Open Sans" w:hAnsi="Open Sans" w:cs="Open Sans"/>
                  <w:color w:val="1F4E79"/>
                  <w:kern w:val="24"/>
                  <w:sz w:val="16"/>
                  <w:szCs w:val="16"/>
                  <w:u w:val="single"/>
                  <w:lang w:val="pt-BR"/>
                </w:rPr>
                <w:t>O&amp;R: Distributed System Platform</w:t>
              </w:r>
            </w:hyperlink>
          </w:p>
          <w:p w14:paraId="2575B42F" w14:textId="77777777" w:rsidR="00CD5FFA" w:rsidRPr="00097F1B" w:rsidRDefault="004B5B49" w:rsidP="00A11F76">
            <w:pPr>
              <w:spacing w:before="100" w:after="160"/>
              <w:rPr>
                <w:rFonts w:ascii="Open Sans" w:hAnsi="Open Sans" w:cs="Open Sans"/>
                <w:sz w:val="36"/>
                <w:szCs w:val="36"/>
              </w:rPr>
            </w:pPr>
            <w:hyperlink r:id="rId53" w:history="1">
              <w:r w:rsidR="00CD5FFA" w:rsidRPr="00097F1B">
                <w:rPr>
                  <w:rFonts w:ascii="Open Sans" w:hAnsi="Open Sans" w:cs="Open Sans"/>
                  <w:color w:val="1F4E79"/>
                  <w:kern w:val="24"/>
                  <w:sz w:val="16"/>
                  <w:szCs w:val="16"/>
                  <w:u w:val="single"/>
                </w:rPr>
                <w:t>O&amp;R Private Generation Energy Sources</w:t>
              </w:r>
            </w:hyperlink>
          </w:p>
          <w:p w14:paraId="2F8E22B3" w14:textId="77777777" w:rsidR="00CD5FFA" w:rsidRPr="00097F1B" w:rsidRDefault="004B5B49" w:rsidP="00CD5FFA">
            <w:pPr>
              <w:rPr>
                <w:rFonts w:ascii="Open Sans" w:hAnsi="Open Sans" w:cs="Open Sans"/>
                <w:sz w:val="36"/>
                <w:szCs w:val="36"/>
              </w:rPr>
            </w:pPr>
            <w:hyperlink r:id="rId54" w:history="1">
              <w:r w:rsidR="00CD5FFA" w:rsidRPr="00097F1B">
                <w:rPr>
                  <w:rFonts w:ascii="Open Sans" w:hAnsi="Open Sans" w:cs="Open Sans"/>
                  <w:color w:val="1F4E79"/>
                  <w:kern w:val="24"/>
                  <w:sz w:val="16"/>
                  <w:szCs w:val="16"/>
                  <w:u w:val="single"/>
                </w:rPr>
                <w:t xml:space="preserve"> </w:t>
              </w:r>
            </w:hyperlink>
          </w:p>
        </w:tc>
      </w:tr>
      <w:tr w:rsidR="006B4DB7" w:rsidRPr="004D4F6E" w14:paraId="36E4D00B" w14:textId="77777777" w:rsidTr="031F0203">
        <w:trPr>
          <w:trHeight w:val="909"/>
        </w:trPr>
        <w:tc>
          <w:tcPr>
            <w:tcW w:w="181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5" w:themeFillTint="33"/>
            <w:tcMar>
              <w:top w:w="15" w:type="dxa"/>
              <w:left w:w="108" w:type="dxa"/>
              <w:bottom w:w="0" w:type="dxa"/>
              <w:right w:w="108" w:type="dxa"/>
            </w:tcMar>
            <w:vAlign w:val="center"/>
            <w:hideMark/>
          </w:tcPr>
          <w:p w14:paraId="00AF9A5E" w14:textId="77777777" w:rsidR="00CD5FFA" w:rsidRPr="00097F1B" w:rsidRDefault="00CD5FFA" w:rsidP="00CD5FFA">
            <w:pPr>
              <w:jc w:val="center"/>
              <w:rPr>
                <w:rFonts w:ascii="Open Sans" w:hAnsi="Open Sans" w:cs="Open Sans"/>
                <w:sz w:val="36"/>
                <w:szCs w:val="36"/>
              </w:rPr>
            </w:pPr>
            <w:r w:rsidRPr="00097F1B">
              <w:rPr>
                <w:rFonts w:ascii="Open Sans" w:hAnsi="Open Sans" w:cs="Open Sans"/>
                <w:b/>
                <w:bCs/>
                <w:color w:val="1F4E79"/>
                <w:kern w:val="24"/>
                <w:sz w:val="28"/>
                <w:szCs w:val="28"/>
              </w:rPr>
              <w:lastRenderedPageBreak/>
              <w:t xml:space="preserve">Energy Efficiency </w:t>
            </w:r>
          </w:p>
        </w:tc>
        <w:tc>
          <w:tcPr>
            <w:tcW w:w="17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5" w:themeFillTint="33"/>
            <w:tcMar>
              <w:top w:w="15" w:type="dxa"/>
              <w:left w:w="108" w:type="dxa"/>
              <w:bottom w:w="0" w:type="dxa"/>
              <w:right w:w="108" w:type="dxa"/>
            </w:tcMar>
            <w:hideMark/>
          </w:tcPr>
          <w:p w14:paraId="6BC1B0D5" w14:textId="77777777" w:rsidR="00CD5FFA" w:rsidRPr="00097F1B" w:rsidRDefault="00CD5FFA" w:rsidP="00164306">
            <w:pPr>
              <w:spacing w:before="100"/>
              <w:rPr>
                <w:rFonts w:ascii="Open Sans" w:hAnsi="Open Sans" w:cs="Open Sans"/>
                <w:sz w:val="36"/>
                <w:szCs w:val="36"/>
              </w:rPr>
            </w:pPr>
            <w:r w:rsidRPr="00097F1B">
              <w:rPr>
                <w:rFonts w:ascii="Open Sans" w:hAnsi="Open Sans" w:cs="Open Sans"/>
                <w:b/>
                <w:bCs/>
                <w:color w:val="1F4E79"/>
                <w:kern w:val="24"/>
                <w:sz w:val="22"/>
                <w:szCs w:val="22"/>
              </w:rPr>
              <w:t xml:space="preserve">Central Hudson </w:t>
            </w:r>
          </w:p>
          <w:p w14:paraId="00A9CD6D" w14:textId="77777777" w:rsidR="00CD5FFA" w:rsidRPr="00097F1B" w:rsidRDefault="004B5B49" w:rsidP="00164306">
            <w:pPr>
              <w:spacing w:before="100" w:after="160"/>
              <w:rPr>
                <w:rFonts w:ascii="Open Sans" w:hAnsi="Open Sans" w:cs="Open Sans"/>
                <w:sz w:val="36"/>
                <w:szCs w:val="36"/>
              </w:rPr>
            </w:pPr>
            <w:hyperlink r:id="rId55" w:history="1">
              <w:r w:rsidR="00CD5FFA" w:rsidRPr="00097F1B">
                <w:rPr>
                  <w:rFonts w:ascii="Open Sans" w:hAnsi="Open Sans" w:cs="Open Sans"/>
                  <w:color w:val="1F4E79"/>
                  <w:kern w:val="24"/>
                  <w:sz w:val="16"/>
                  <w:szCs w:val="16"/>
                  <w:u w:val="single"/>
                  <w:lang w:val="fr-FR"/>
                </w:rPr>
                <w:t xml:space="preserve">Central Hudson: Energy </w:t>
              </w:r>
              <w:proofErr w:type="spellStart"/>
              <w:r w:rsidR="00CD5FFA" w:rsidRPr="00097F1B">
                <w:rPr>
                  <w:rFonts w:ascii="Open Sans" w:hAnsi="Open Sans" w:cs="Open Sans"/>
                  <w:color w:val="1F4E79"/>
                  <w:kern w:val="24"/>
                  <w:sz w:val="16"/>
                  <w:szCs w:val="16"/>
                  <w:u w:val="single"/>
                  <w:lang w:val="fr-FR"/>
                </w:rPr>
                <w:t>Efficiency</w:t>
              </w:r>
              <w:proofErr w:type="spellEnd"/>
            </w:hyperlink>
            <w:r w:rsidR="00CD5FFA" w:rsidRPr="00097F1B">
              <w:rPr>
                <w:rFonts w:ascii="Open Sans" w:hAnsi="Open Sans" w:cs="Open Sans"/>
                <w:color w:val="1F4E79"/>
                <w:kern w:val="24"/>
                <w:sz w:val="16"/>
                <w:szCs w:val="16"/>
                <w:lang w:val="fr-FR"/>
              </w:rPr>
              <w:t xml:space="preserve"> </w:t>
            </w:r>
          </w:p>
        </w:tc>
        <w:tc>
          <w:tcPr>
            <w:tcW w:w="16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5" w:themeFillTint="33"/>
            <w:tcMar>
              <w:top w:w="15" w:type="dxa"/>
              <w:left w:w="108" w:type="dxa"/>
              <w:bottom w:w="0" w:type="dxa"/>
              <w:right w:w="108" w:type="dxa"/>
            </w:tcMar>
            <w:hideMark/>
          </w:tcPr>
          <w:p w14:paraId="0D3A78C9" w14:textId="77777777" w:rsidR="00CD5FFA" w:rsidRPr="00097F1B" w:rsidRDefault="00CD5FFA" w:rsidP="00021FF8">
            <w:pPr>
              <w:spacing w:before="100"/>
              <w:rPr>
                <w:rFonts w:ascii="Open Sans" w:hAnsi="Open Sans" w:cs="Open Sans"/>
                <w:sz w:val="36"/>
                <w:szCs w:val="36"/>
              </w:rPr>
            </w:pPr>
            <w:r w:rsidRPr="00097F1B">
              <w:rPr>
                <w:rFonts w:ascii="Open Sans" w:hAnsi="Open Sans" w:cs="Open Sans"/>
                <w:b/>
                <w:bCs/>
                <w:color w:val="1F4E79"/>
                <w:kern w:val="24"/>
                <w:sz w:val="22"/>
                <w:szCs w:val="22"/>
              </w:rPr>
              <w:t xml:space="preserve">Con Edison </w:t>
            </w:r>
          </w:p>
          <w:p w14:paraId="1738749D" w14:textId="77777777" w:rsidR="00CD5FFA" w:rsidRPr="00097F1B" w:rsidRDefault="004B5B49" w:rsidP="00164306">
            <w:pPr>
              <w:spacing w:before="100" w:after="160"/>
              <w:rPr>
                <w:rFonts w:ascii="Open Sans" w:hAnsi="Open Sans" w:cs="Open Sans"/>
                <w:sz w:val="36"/>
                <w:szCs w:val="36"/>
              </w:rPr>
            </w:pPr>
            <w:hyperlink r:id="rId56" w:history="1">
              <w:r w:rsidR="00CD5FFA" w:rsidRPr="00097F1B">
                <w:rPr>
                  <w:rFonts w:ascii="Open Sans" w:hAnsi="Open Sans" w:cs="Open Sans"/>
                  <w:color w:val="1F4E79"/>
                  <w:kern w:val="24"/>
                  <w:sz w:val="16"/>
                  <w:szCs w:val="16"/>
                  <w:u w:val="single"/>
                </w:rPr>
                <w:t>Con Edison: Energy Star</w:t>
              </w:r>
            </w:hyperlink>
          </w:p>
        </w:tc>
        <w:tc>
          <w:tcPr>
            <w:tcW w:w="17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5" w:themeFillTint="33"/>
            <w:tcMar>
              <w:top w:w="15" w:type="dxa"/>
              <w:left w:w="108" w:type="dxa"/>
              <w:bottom w:w="0" w:type="dxa"/>
              <w:right w:w="108" w:type="dxa"/>
            </w:tcMar>
            <w:hideMark/>
          </w:tcPr>
          <w:p w14:paraId="6BDE75D9" w14:textId="77777777" w:rsidR="00CD5FFA" w:rsidRPr="00097F1B" w:rsidRDefault="00CD5FFA" w:rsidP="00021FF8">
            <w:pPr>
              <w:spacing w:before="100"/>
              <w:rPr>
                <w:rFonts w:ascii="Open Sans" w:hAnsi="Open Sans" w:cs="Open Sans"/>
                <w:sz w:val="36"/>
                <w:szCs w:val="36"/>
              </w:rPr>
            </w:pPr>
            <w:r w:rsidRPr="00097F1B">
              <w:rPr>
                <w:rFonts w:ascii="Open Sans" w:hAnsi="Open Sans" w:cs="Open Sans"/>
                <w:b/>
                <w:bCs/>
                <w:color w:val="1F4E79"/>
                <w:kern w:val="24"/>
                <w:sz w:val="22"/>
                <w:szCs w:val="22"/>
              </w:rPr>
              <w:t xml:space="preserve">National Grid </w:t>
            </w:r>
          </w:p>
          <w:p w14:paraId="505C00FA" w14:textId="77777777" w:rsidR="00CD5FFA" w:rsidRPr="00097F1B" w:rsidRDefault="004B5B49" w:rsidP="00164306">
            <w:pPr>
              <w:spacing w:before="100" w:after="160"/>
              <w:rPr>
                <w:rFonts w:ascii="Open Sans" w:hAnsi="Open Sans" w:cs="Open Sans"/>
                <w:sz w:val="36"/>
                <w:szCs w:val="36"/>
              </w:rPr>
            </w:pPr>
            <w:hyperlink r:id="rId57" w:history="1">
              <w:r w:rsidR="00CD5FFA" w:rsidRPr="00097F1B">
                <w:rPr>
                  <w:rFonts w:ascii="Open Sans" w:hAnsi="Open Sans" w:cs="Open Sans"/>
                  <w:color w:val="1F4E79"/>
                  <w:kern w:val="24"/>
                  <w:sz w:val="16"/>
                  <w:szCs w:val="16"/>
                  <w:u w:val="single"/>
                </w:rPr>
                <w:t xml:space="preserve">National Grid: Energy Savings Programs </w:t>
              </w:r>
            </w:hyperlink>
          </w:p>
        </w:tc>
        <w:tc>
          <w:tcPr>
            <w:tcW w:w="23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5" w:themeFillTint="33"/>
            <w:tcMar>
              <w:top w:w="15" w:type="dxa"/>
              <w:left w:w="108" w:type="dxa"/>
              <w:bottom w:w="0" w:type="dxa"/>
              <w:right w:w="108" w:type="dxa"/>
            </w:tcMar>
            <w:hideMark/>
          </w:tcPr>
          <w:p w14:paraId="749E51B5" w14:textId="77777777" w:rsidR="00CD5FFA" w:rsidRPr="00097F1B" w:rsidRDefault="00CD5FFA" w:rsidP="00021FF8">
            <w:pPr>
              <w:spacing w:before="100"/>
              <w:rPr>
                <w:rFonts w:ascii="Open Sans" w:hAnsi="Open Sans" w:cs="Open Sans"/>
                <w:sz w:val="36"/>
                <w:szCs w:val="36"/>
                <w:lang w:val="nb-NO"/>
              </w:rPr>
            </w:pPr>
            <w:r w:rsidRPr="00097F1B">
              <w:rPr>
                <w:rFonts w:ascii="Open Sans" w:hAnsi="Open Sans" w:cs="Open Sans"/>
                <w:b/>
                <w:bCs/>
                <w:color w:val="1F4E79"/>
                <w:kern w:val="24"/>
                <w:sz w:val="22"/>
                <w:szCs w:val="22"/>
                <w:lang w:val="nb-NO"/>
              </w:rPr>
              <w:t>NYSEG RG&amp;E</w:t>
            </w:r>
          </w:p>
          <w:p w14:paraId="78B17341" w14:textId="77777777" w:rsidR="00CD5FFA" w:rsidRPr="00097F1B" w:rsidRDefault="004B5B49" w:rsidP="00164306">
            <w:pPr>
              <w:spacing w:before="100" w:after="160"/>
              <w:rPr>
                <w:rFonts w:ascii="Open Sans" w:hAnsi="Open Sans" w:cs="Open Sans"/>
                <w:sz w:val="36"/>
                <w:szCs w:val="36"/>
                <w:lang w:val="nb-NO"/>
              </w:rPr>
            </w:pPr>
            <w:hyperlink r:id="rId58" w:history="1">
              <w:r w:rsidR="00CD5FFA" w:rsidRPr="00097F1B">
                <w:rPr>
                  <w:rFonts w:ascii="Open Sans" w:hAnsi="Open Sans" w:cs="Open Sans"/>
                  <w:color w:val="1F4E79"/>
                  <w:kern w:val="24"/>
                  <w:sz w:val="16"/>
                  <w:szCs w:val="16"/>
                  <w:u w:val="single"/>
                  <w:lang w:val="nb-NO"/>
                </w:rPr>
                <w:t xml:space="preserve">NYSEG: Smart Energy </w:t>
              </w:r>
            </w:hyperlink>
          </w:p>
          <w:p w14:paraId="4A9F7109" w14:textId="77777777" w:rsidR="00CD5FFA" w:rsidRPr="00097F1B" w:rsidRDefault="004B5B49" w:rsidP="00164306">
            <w:pPr>
              <w:spacing w:before="100" w:after="160"/>
              <w:rPr>
                <w:rFonts w:ascii="Open Sans" w:hAnsi="Open Sans" w:cs="Open Sans"/>
                <w:sz w:val="36"/>
                <w:szCs w:val="36"/>
              </w:rPr>
            </w:pPr>
            <w:hyperlink r:id="rId59" w:history="1">
              <w:r w:rsidR="00CD5FFA" w:rsidRPr="00097F1B">
                <w:rPr>
                  <w:rFonts w:ascii="Open Sans" w:hAnsi="Open Sans" w:cs="Open Sans"/>
                  <w:color w:val="1F4E79"/>
                  <w:kern w:val="24"/>
                  <w:sz w:val="16"/>
                  <w:szCs w:val="16"/>
                  <w:u w:val="single"/>
                </w:rPr>
                <w:t>RG&amp;E: Energy Efficiency Incentives</w:t>
              </w:r>
            </w:hyperlink>
          </w:p>
        </w:tc>
        <w:tc>
          <w:tcPr>
            <w:tcW w:w="16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5" w:themeFillTint="33"/>
            <w:tcMar>
              <w:top w:w="15" w:type="dxa"/>
              <w:left w:w="108" w:type="dxa"/>
              <w:bottom w:w="0" w:type="dxa"/>
              <w:right w:w="108" w:type="dxa"/>
            </w:tcMar>
            <w:hideMark/>
          </w:tcPr>
          <w:p w14:paraId="61C039D0" w14:textId="77777777" w:rsidR="00CD5FFA" w:rsidRPr="00097F1B" w:rsidRDefault="00CD5FFA" w:rsidP="00021FF8">
            <w:pPr>
              <w:spacing w:before="100"/>
              <w:rPr>
                <w:rFonts w:ascii="Open Sans" w:hAnsi="Open Sans" w:cs="Open Sans"/>
                <w:sz w:val="36"/>
                <w:szCs w:val="36"/>
                <w:lang w:val="pt-BR"/>
              </w:rPr>
            </w:pPr>
            <w:r w:rsidRPr="00097F1B">
              <w:rPr>
                <w:rFonts w:ascii="Open Sans" w:hAnsi="Open Sans" w:cs="Open Sans"/>
                <w:b/>
                <w:bCs/>
                <w:color w:val="1F4E79"/>
                <w:kern w:val="24"/>
                <w:sz w:val="22"/>
                <w:szCs w:val="22"/>
                <w:lang w:val="pt-BR"/>
              </w:rPr>
              <w:t xml:space="preserve">O&amp;R </w:t>
            </w:r>
          </w:p>
          <w:p w14:paraId="2676CEB5" w14:textId="77777777" w:rsidR="00CD5FFA" w:rsidRPr="00097F1B" w:rsidRDefault="004B5B49" w:rsidP="00164306">
            <w:pPr>
              <w:spacing w:before="100" w:after="160"/>
              <w:rPr>
                <w:rFonts w:ascii="Open Sans" w:hAnsi="Open Sans" w:cs="Open Sans"/>
                <w:sz w:val="36"/>
                <w:szCs w:val="36"/>
                <w:lang w:val="pt-BR"/>
              </w:rPr>
            </w:pPr>
            <w:hyperlink r:id="rId60" w:history="1">
              <w:r w:rsidR="00CD5FFA" w:rsidRPr="00097F1B">
                <w:rPr>
                  <w:rFonts w:ascii="Open Sans" w:hAnsi="Open Sans" w:cs="Open Sans"/>
                  <w:color w:val="1F4E79"/>
                  <w:kern w:val="24"/>
                  <w:sz w:val="16"/>
                  <w:szCs w:val="16"/>
                  <w:u w:val="single"/>
                  <w:lang w:val="pt-BR"/>
                </w:rPr>
                <w:t>O&amp;R: Energy Efficiency Rebates</w:t>
              </w:r>
            </w:hyperlink>
          </w:p>
        </w:tc>
      </w:tr>
      <w:tr w:rsidR="006B4DB7" w:rsidRPr="004D4F6E" w14:paraId="3E652FF8" w14:textId="77777777" w:rsidTr="031F0203">
        <w:trPr>
          <w:trHeight w:val="909"/>
        </w:trPr>
        <w:tc>
          <w:tcPr>
            <w:tcW w:w="181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CC2E5" w:themeFill="accent5" w:themeFillTint="99"/>
            <w:tcMar>
              <w:top w:w="15" w:type="dxa"/>
              <w:left w:w="108" w:type="dxa"/>
              <w:bottom w:w="0" w:type="dxa"/>
              <w:right w:w="108" w:type="dxa"/>
            </w:tcMar>
            <w:vAlign w:val="center"/>
            <w:hideMark/>
          </w:tcPr>
          <w:p w14:paraId="030E0B1E" w14:textId="77777777" w:rsidR="00CD5FFA" w:rsidRPr="00097F1B" w:rsidRDefault="00CD5FFA" w:rsidP="00CD5FFA">
            <w:pPr>
              <w:jc w:val="center"/>
              <w:rPr>
                <w:rFonts w:ascii="Open Sans" w:hAnsi="Open Sans" w:cs="Open Sans"/>
                <w:sz w:val="36"/>
                <w:szCs w:val="36"/>
              </w:rPr>
            </w:pPr>
            <w:r w:rsidRPr="00097F1B">
              <w:rPr>
                <w:rFonts w:ascii="Open Sans" w:hAnsi="Open Sans" w:cs="Open Sans"/>
                <w:b/>
                <w:bCs/>
                <w:color w:val="1F4E79"/>
                <w:kern w:val="24"/>
                <w:sz w:val="28"/>
                <w:szCs w:val="28"/>
              </w:rPr>
              <w:t xml:space="preserve">Energy Storage  </w:t>
            </w:r>
          </w:p>
        </w:tc>
        <w:tc>
          <w:tcPr>
            <w:tcW w:w="17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CC2E5" w:themeFill="accent5" w:themeFillTint="99"/>
            <w:tcMar>
              <w:top w:w="15" w:type="dxa"/>
              <w:left w:w="108" w:type="dxa"/>
              <w:bottom w:w="0" w:type="dxa"/>
              <w:right w:w="108" w:type="dxa"/>
            </w:tcMar>
            <w:hideMark/>
          </w:tcPr>
          <w:p w14:paraId="4CCD3E90" w14:textId="77777777" w:rsidR="00CD5FFA" w:rsidRPr="00097F1B" w:rsidRDefault="00CD5FFA" w:rsidP="008A108D">
            <w:pPr>
              <w:spacing w:before="100"/>
              <w:rPr>
                <w:rFonts w:ascii="Open Sans" w:hAnsi="Open Sans" w:cs="Open Sans"/>
                <w:sz w:val="36"/>
                <w:szCs w:val="36"/>
              </w:rPr>
            </w:pPr>
            <w:r w:rsidRPr="00097F1B">
              <w:rPr>
                <w:rFonts w:ascii="Open Sans" w:hAnsi="Open Sans" w:cs="Open Sans"/>
                <w:b/>
                <w:bCs/>
                <w:color w:val="1F4E79"/>
                <w:kern w:val="24"/>
                <w:sz w:val="22"/>
                <w:szCs w:val="22"/>
              </w:rPr>
              <w:t xml:space="preserve">Central Hudson </w:t>
            </w:r>
          </w:p>
          <w:p w14:paraId="78E5EAC9" w14:textId="77777777" w:rsidR="00CD5FFA" w:rsidRPr="00097F1B" w:rsidRDefault="004B5B49" w:rsidP="00662659">
            <w:pPr>
              <w:spacing w:before="100" w:after="160"/>
              <w:rPr>
                <w:rFonts w:ascii="Open Sans" w:hAnsi="Open Sans" w:cs="Open Sans"/>
                <w:sz w:val="36"/>
                <w:szCs w:val="36"/>
              </w:rPr>
            </w:pPr>
            <w:hyperlink r:id="rId61" w:history="1">
              <w:r w:rsidR="00CD5FFA" w:rsidRPr="00097F1B">
                <w:rPr>
                  <w:rFonts w:ascii="Open Sans" w:hAnsi="Open Sans" w:cs="Open Sans"/>
                  <w:color w:val="1F4E79"/>
                  <w:kern w:val="24"/>
                  <w:sz w:val="16"/>
                  <w:szCs w:val="16"/>
                  <w:u w:val="single"/>
                </w:rPr>
                <w:t xml:space="preserve">Central Hudson: Projects </w:t>
              </w:r>
            </w:hyperlink>
          </w:p>
        </w:tc>
        <w:tc>
          <w:tcPr>
            <w:tcW w:w="16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CC2E5" w:themeFill="accent5" w:themeFillTint="99"/>
            <w:tcMar>
              <w:top w:w="15" w:type="dxa"/>
              <w:left w:w="108" w:type="dxa"/>
              <w:bottom w:w="0" w:type="dxa"/>
              <w:right w:w="108" w:type="dxa"/>
            </w:tcMar>
            <w:hideMark/>
          </w:tcPr>
          <w:p w14:paraId="276D1503" w14:textId="77777777" w:rsidR="00CD5FFA" w:rsidRPr="00097F1B" w:rsidRDefault="00CD5FFA" w:rsidP="00662659">
            <w:pPr>
              <w:spacing w:before="100"/>
              <w:rPr>
                <w:rFonts w:ascii="Open Sans" w:hAnsi="Open Sans" w:cs="Open Sans"/>
                <w:sz w:val="36"/>
                <w:szCs w:val="36"/>
                <w:lang w:val="it-IT"/>
              </w:rPr>
            </w:pPr>
            <w:r w:rsidRPr="00097F1B">
              <w:rPr>
                <w:rFonts w:ascii="Open Sans" w:hAnsi="Open Sans" w:cs="Open Sans"/>
                <w:b/>
                <w:bCs/>
                <w:color w:val="1F4E79"/>
                <w:kern w:val="24"/>
                <w:sz w:val="22"/>
                <w:szCs w:val="22"/>
                <w:lang w:val="it-IT"/>
              </w:rPr>
              <w:t xml:space="preserve">Con Edison </w:t>
            </w:r>
          </w:p>
          <w:p w14:paraId="1ECBCE76" w14:textId="77777777" w:rsidR="00CD5FFA" w:rsidRPr="00097F1B" w:rsidRDefault="004B5B49" w:rsidP="00662659">
            <w:pPr>
              <w:spacing w:before="100" w:after="160"/>
              <w:rPr>
                <w:rFonts w:ascii="Open Sans" w:hAnsi="Open Sans" w:cs="Open Sans"/>
                <w:sz w:val="36"/>
                <w:szCs w:val="36"/>
                <w:lang w:val="it-IT"/>
              </w:rPr>
            </w:pPr>
            <w:hyperlink r:id="rId62" w:history="1">
              <w:r w:rsidR="00CD5FFA" w:rsidRPr="00097F1B">
                <w:rPr>
                  <w:rFonts w:ascii="Open Sans" w:hAnsi="Open Sans" w:cs="Open Sans"/>
                  <w:color w:val="1F4E79"/>
                  <w:kern w:val="24"/>
                  <w:sz w:val="16"/>
                  <w:szCs w:val="16"/>
                  <w:u w:val="single"/>
                  <w:lang w:val="it-IT"/>
                </w:rPr>
                <w:t>Con Edison: Energy Storage</w:t>
              </w:r>
            </w:hyperlink>
          </w:p>
        </w:tc>
        <w:tc>
          <w:tcPr>
            <w:tcW w:w="17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CC2E5" w:themeFill="accent5" w:themeFillTint="99"/>
            <w:tcMar>
              <w:top w:w="15" w:type="dxa"/>
              <w:left w:w="108" w:type="dxa"/>
              <w:bottom w:w="0" w:type="dxa"/>
              <w:right w:w="108" w:type="dxa"/>
            </w:tcMar>
            <w:hideMark/>
          </w:tcPr>
          <w:p w14:paraId="0BBC4B74" w14:textId="77777777" w:rsidR="00CD5FFA" w:rsidRPr="00097F1B" w:rsidRDefault="00CD5FFA" w:rsidP="00662659">
            <w:pPr>
              <w:spacing w:before="100"/>
              <w:rPr>
                <w:rFonts w:ascii="Open Sans" w:hAnsi="Open Sans" w:cs="Open Sans"/>
                <w:sz w:val="36"/>
                <w:szCs w:val="36"/>
              </w:rPr>
            </w:pPr>
            <w:r w:rsidRPr="00097F1B">
              <w:rPr>
                <w:rFonts w:ascii="Open Sans" w:hAnsi="Open Sans" w:cs="Open Sans"/>
                <w:b/>
                <w:bCs/>
                <w:color w:val="1F4E79"/>
                <w:kern w:val="24"/>
                <w:sz w:val="22"/>
                <w:szCs w:val="22"/>
              </w:rPr>
              <w:t xml:space="preserve">National Grid </w:t>
            </w:r>
          </w:p>
          <w:p w14:paraId="51A758A9" w14:textId="77777777" w:rsidR="00CD5FFA" w:rsidRPr="00097F1B" w:rsidRDefault="004B5B49" w:rsidP="00662659">
            <w:pPr>
              <w:spacing w:before="100" w:after="160"/>
              <w:rPr>
                <w:rFonts w:ascii="Open Sans" w:hAnsi="Open Sans" w:cs="Open Sans"/>
                <w:sz w:val="36"/>
                <w:szCs w:val="36"/>
              </w:rPr>
            </w:pPr>
            <w:hyperlink r:id="rId63" w:history="1">
              <w:r w:rsidR="00CD5FFA" w:rsidRPr="00097F1B">
                <w:rPr>
                  <w:rFonts w:ascii="Open Sans" w:hAnsi="Open Sans" w:cs="Open Sans"/>
                  <w:color w:val="1F4E79"/>
                  <w:kern w:val="24"/>
                  <w:sz w:val="16"/>
                  <w:szCs w:val="16"/>
                  <w:u w:val="single"/>
                </w:rPr>
                <w:t>National Grid: Battery Programs</w:t>
              </w:r>
            </w:hyperlink>
          </w:p>
        </w:tc>
        <w:tc>
          <w:tcPr>
            <w:tcW w:w="23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CC2E5" w:themeFill="accent5" w:themeFillTint="99"/>
            <w:tcMar>
              <w:top w:w="15" w:type="dxa"/>
              <w:left w:w="108" w:type="dxa"/>
              <w:bottom w:w="0" w:type="dxa"/>
              <w:right w:w="108" w:type="dxa"/>
            </w:tcMar>
            <w:hideMark/>
          </w:tcPr>
          <w:p w14:paraId="1C013C17" w14:textId="77777777" w:rsidR="00CD5FFA" w:rsidRPr="00097F1B" w:rsidRDefault="00CD5FFA" w:rsidP="003F7F21">
            <w:pPr>
              <w:spacing w:before="100"/>
              <w:rPr>
                <w:rFonts w:ascii="Open Sans" w:hAnsi="Open Sans" w:cs="Open Sans"/>
                <w:sz w:val="36"/>
                <w:szCs w:val="36"/>
              </w:rPr>
            </w:pPr>
            <w:r w:rsidRPr="00097F1B">
              <w:rPr>
                <w:rFonts w:ascii="Open Sans" w:hAnsi="Open Sans" w:cs="Open Sans"/>
                <w:b/>
                <w:bCs/>
                <w:color w:val="1F4E79"/>
                <w:kern w:val="24"/>
                <w:sz w:val="22"/>
                <w:szCs w:val="22"/>
              </w:rPr>
              <w:t xml:space="preserve">NYSEG RG&amp;E </w:t>
            </w:r>
          </w:p>
          <w:p w14:paraId="766AF905" w14:textId="77777777" w:rsidR="00CD5FFA" w:rsidRPr="00097F1B" w:rsidRDefault="004B5B49" w:rsidP="003F7F21">
            <w:pPr>
              <w:spacing w:before="100" w:after="160"/>
              <w:rPr>
                <w:rFonts w:ascii="Open Sans" w:hAnsi="Open Sans" w:cs="Open Sans"/>
                <w:sz w:val="36"/>
                <w:szCs w:val="36"/>
              </w:rPr>
            </w:pPr>
            <w:hyperlink r:id="rId64" w:history="1">
              <w:r w:rsidR="00CD5FFA" w:rsidRPr="00097F1B">
                <w:rPr>
                  <w:rFonts w:ascii="Open Sans" w:hAnsi="Open Sans" w:cs="Open Sans"/>
                  <w:color w:val="1F4E79"/>
                  <w:kern w:val="24"/>
                  <w:sz w:val="16"/>
                  <w:szCs w:val="16"/>
                  <w:u w:val="single"/>
                </w:rPr>
                <w:t>NYSEG RG&amp;E: Energy Storage Service Agreement</w:t>
              </w:r>
            </w:hyperlink>
          </w:p>
        </w:tc>
        <w:tc>
          <w:tcPr>
            <w:tcW w:w="16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CC2E5" w:themeFill="accent5" w:themeFillTint="99"/>
            <w:tcMar>
              <w:top w:w="15" w:type="dxa"/>
              <w:left w:w="108" w:type="dxa"/>
              <w:bottom w:w="0" w:type="dxa"/>
              <w:right w:w="108" w:type="dxa"/>
            </w:tcMar>
            <w:hideMark/>
          </w:tcPr>
          <w:p w14:paraId="00E03DA4" w14:textId="77777777" w:rsidR="00CD5FFA" w:rsidRPr="00097F1B" w:rsidRDefault="00CD5FFA" w:rsidP="003F7F21">
            <w:pPr>
              <w:spacing w:before="100"/>
              <w:rPr>
                <w:rFonts w:ascii="Open Sans" w:hAnsi="Open Sans" w:cs="Open Sans"/>
                <w:sz w:val="36"/>
                <w:szCs w:val="36"/>
                <w:lang w:val="pt-BR"/>
              </w:rPr>
            </w:pPr>
            <w:r w:rsidRPr="00097F1B">
              <w:rPr>
                <w:rFonts w:ascii="Open Sans" w:hAnsi="Open Sans" w:cs="Open Sans"/>
                <w:b/>
                <w:bCs/>
                <w:color w:val="1F4E79"/>
                <w:kern w:val="24"/>
                <w:sz w:val="22"/>
                <w:szCs w:val="22"/>
                <w:lang w:val="pt-BR"/>
              </w:rPr>
              <w:t xml:space="preserve">O&amp;R </w:t>
            </w:r>
          </w:p>
          <w:p w14:paraId="35A963C4" w14:textId="77777777" w:rsidR="00CD5FFA" w:rsidRPr="00097F1B" w:rsidRDefault="004B5B49" w:rsidP="003F7F21">
            <w:pPr>
              <w:spacing w:before="100" w:after="160"/>
              <w:rPr>
                <w:rFonts w:ascii="Open Sans" w:hAnsi="Open Sans" w:cs="Open Sans"/>
                <w:sz w:val="36"/>
                <w:szCs w:val="36"/>
                <w:lang w:val="pt-BR"/>
              </w:rPr>
            </w:pPr>
            <w:hyperlink r:id="rId65" w:history="1">
              <w:r w:rsidR="00CD5FFA" w:rsidRPr="00097F1B">
                <w:rPr>
                  <w:rFonts w:ascii="Open Sans" w:hAnsi="Open Sans" w:cs="Open Sans"/>
                  <w:color w:val="1F4E79"/>
                  <w:kern w:val="24"/>
                  <w:sz w:val="16"/>
                  <w:szCs w:val="16"/>
                  <w:u w:val="single"/>
                  <w:lang w:val="pt-BR"/>
                </w:rPr>
                <w:t>O&amp;R Private Generation Tariffs</w:t>
              </w:r>
            </w:hyperlink>
          </w:p>
        </w:tc>
      </w:tr>
      <w:tr w:rsidR="00CD5FFA" w:rsidRPr="00097F1B" w14:paraId="1085F7BE" w14:textId="77777777" w:rsidTr="031F0203">
        <w:trPr>
          <w:trHeight w:val="1094"/>
        </w:trPr>
        <w:tc>
          <w:tcPr>
            <w:tcW w:w="1812"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5" w:themeFillTint="33"/>
            <w:tcMar>
              <w:top w:w="15" w:type="dxa"/>
              <w:left w:w="108" w:type="dxa"/>
              <w:bottom w:w="0" w:type="dxa"/>
              <w:right w:w="108" w:type="dxa"/>
            </w:tcMar>
            <w:vAlign w:val="center"/>
            <w:hideMark/>
          </w:tcPr>
          <w:p w14:paraId="4AEE1343" w14:textId="77777777" w:rsidR="00CD5FFA" w:rsidRPr="00097F1B" w:rsidRDefault="00CD5FFA" w:rsidP="00CD5FFA">
            <w:pPr>
              <w:jc w:val="center"/>
              <w:rPr>
                <w:rFonts w:ascii="Open Sans" w:hAnsi="Open Sans" w:cs="Open Sans"/>
                <w:sz w:val="36"/>
                <w:szCs w:val="36"/>
              </w:rPr>
            </w:pPr>
            <w:r w:rsidRPr="00097F1B">
              <w:rPr>
                <w:rFonts w:ascii="Open Sans" w:hAnsi="Open Sans" w:cs="Open Sans"/>
                <w:b/>
                <w:bCs/>
                <w:color w:val="1F4E79"/>
                <w:kern w:val="24"/>
                <w:sz w:val="28"/>
                <w:szCs w:val="28"/>
              </w:rPr>
              <w:t xml:space="preserve">EV Integration </w:t>
            </w:r>
          </w:p>
        </w:tc>
        <w:tc>
          <w:tcPr>
            <w:tcW w:w="9068"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5" w:themeFillTint="33"/>
            <w:tcMar>
              <w:top w:w="15" w:type="dxa"/>
              <w:left w:w="108" w:type="dxa"/>
              <w:bottom w:w="0" w:type="dxa"/>
              <w:right w:w="108" w:type="dxa"/>
            </w:tcMar>
            <w:hideMark/>
          </w:tcPr>
          <w:p w14:paraId="2A65C6D6" w14:textId="77777777" w:rsidR="00CD5FFA" w:rsidRPr="00097F1B" w:rsidRDefault="00CD5FFA" w:rsidP="003F7F21">
            <w:pPr>
              <w:spacing w:before="100"/>
              <w:rPr>
                <w:rFonts w:ascii="Open Sans" w:hAnsi="Open Sans" w:cs="Open Sans"/>
                <w:sz w:val="36"/>
                <w:szCs w:val="36"/>
              </w:rPr>
            </w:pPr>
            <w:r w:rsidRPr="00097F1B">
              <w:rPr>
                <w:rFonts w:ascii="Open Sans" w:hAnsi="Open Sans" w:cs="Open Sans"/>
                <w:b/>
                <w:bCs/>
                <w:color w:val="1F4E79"/>
                <w:kern w:val="24"/>
                <w:sz w:val="22"/>
                <w:szCs w:val="22"/>
              </w:rPr>
              <w:t xml:space="preserve">Joint Utilities </w:t>
            </w:r>
          </w:p>
          <w:p w14:paraId="1D89BCE3" w14:textId="77777777" w:rsidR="00CD5FFA" w:rsidRPr="00097F1B" w:rsidRDefault="004B5B49" w:rsidP="003F7F21">
            <w:pPr>
              <w:spacing w:before="100" w:after="160"/>
              <w:rPr>
                <w:rFonts w:ascii="Open Sans" w:hAnsi="Open Sans" w:cs="Open Sans"/>
                <w:sz w:val="36"/>
                <w:szCs w:val="36"/>
              </w:rPr>
            </w:pPr>
            <w:hyperlink r:id="rId66" w:history="1">
              <w:r w:rsidR="00CD5FFA" w:rsidRPr="00097F1B">
                <w:rPr>
                  <w:rFonts w:ascii="Open Sans" w:hAnsi="Open Sans" w:cs="Open Sans"/>
                  <w:color w:val="1F4E79"/>
                  <w:kern w:val="24"/>
                  <w:sz w:val="16"/>
                  <w:szCs w:val="16"/>
                  <w:u w:val="single"/>
                </w:rPr>
                <w:t>Joint Utilities: EV Programs</w:t>
              </w:r>
            </w:hyperlink>
          </w:p>
          <w:p w14:paraId="48200C55" w14:textId="77777777" w:rsidR="00CD5FFA" w:rsidRPr="00097F1B" w:rsidRDefault="004B5B49" w:rsidP="003F7F21">
            <w:pPr>
              <w:spacing w:before="100" w:after="160"/>
              <w:rPr>
                <w:rFonts w:ascii="Open Sans" w:hAnsi="Open Sans" w:cs="Open Sans"/>
                <w:sz w:val="36"/>
                <w:szCs w:val="36"/>
              </w:rPr>
            </w:pPr>
            <w:hyperlink r:id="rId67" w:history="1">
              <w:r w:rsidR="00CD5FFA" w:rsidRPr="00097F1B">
                <w:rPr>
                  <w:rFonts w:ascii="Open Sans" w:hAnsi="Open Sans" w:cs="Open Sans"/>
                  <w:color w:val="1F4E79"/>
                  <w:kern w:val="24"/>
                  <w:sz w:val="16"/>
                  <w:szCs w:val="16"/>
                  <w:u w:val="single"/>
                </w:rPr>
                <w:t>Joint Utilities: Approved Contractor List with New Filter Capabilities</w:t>
              </w:r>
            </w:hyperlink>
          </w:p>
        </w:tc>
      </w:tr>
      <w:tr w:rsidR="006B4DB7" w:rsidRPr="00097F1B" w14:paraId="256CA5A2" w14:textId="77777777" w:rsidTr="031F0203">
        <w:trPr>
          <w:trHeight w:val="909"/>
        </w:trPr>
        <w:tc>
          <w:tcPr>
            <w:tcW w:w="0" w:type="auto"/>
            <w:vMerge/>
            <w:vAlign w:val="center"/>
            <w:hideMark/>
          </w:tcPr>
          <w:p w14:paraId="7E7DE5D9" w14:textId="77777777" w:rsidR="00CD5FFA" w:rsidRPr="00097F1B" w:rsidRDefault="00CD5FFA" w:rsidP="00CD5FFA">
            <w:pPr>
              <w:rPr>
                <w:rFonts w:ascii="Open Sans" w:hAnsi="Open Sans" w:cs="Open Sans"/>
                <w:sz w:val="36"/>
                <w:szCs w:val="36"/>
              </w:rPr>
            </w:pPr>
          </w:p>
        </w:tc>
        <w:tc>
          <w:tcPr>
            <w:tcW w:w="17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5" w:themeFillTint="33"/>
            <w:tcMar>
              <w:top w:w="15" w:type="dxa"/>
              <w:left w:w="108" w:type="dxa"/>
              <w:bottom w:w="0" w:type="dxa"/>
              <w:right w:w="108" w:type="dxa"/>
            </w:tcMar>
            <w:hideMark/>
          </w:tcPr>
          <w:p w14:paraId="590BB6C7" w14:textId="337C1640" w:rsidR="00CD5FFA" w:rsidRPr="00097F1B" w:rsidRDefault="00CD5FFA" w:rsidP="003F7F21">
            <w:pPr>
              <w:spacing w:before="100"/>
              <w:rPr>
                <w:rFonts w:ascii="Open Sans" w:hAnsi="Open Sans" w:cs="Open Sans"/>
                <w:sz w:val="36"/>
                <w:szCs w:val="36"/>
                <w:lang w:val="sv-SE"/>
              </w:rPr>
            </w:pPr>
            <w:r w:rsidRPr="00097F1B">
              <w:rPr>
                <w:rFonts w:ascii="Open Sans" w:hAnsi="Open Sans" w:cs="Open Sans"/>
                <w:b/>
                <w:bCs/>
                <w:color w:val="1F4E79"/>
                <w:kern w:val="24"/>
                <w:sz w:val="22"/>
                <w:szCs w:val="22"/>
                <w:lang w:val="sv-SE"/>
              </w:rPr>
              <w:t>Central Hudson</w:t>
            </w:r>
          </w:p>
          <w:p w14:paraId="316FDCA4" w14:textId="77777777" w:rsidR="00CD5FFA" w:rsidRPr="00097F1B" w:rsidRDefault="004B5B49" w:rsidP="003F7F21">
            <w:pPr>
              <w:spacing w:before="100" w:after="160"/>
              <w:rPr>
                <w:rFonts w:ascii="Open Sans" w:hAnsi="Open Sans" w:cs="Open Sans"/>
                <w:sz w:val="36"/>
                <w:szCs w:val="36"/>
                <w:lang w:val="sv-SE"/>
              </w:rPr>
            </w:pPr>
            <w:hyperlink r:id="rId68" w:history="1">
              <w:r w:rsidR="00CD5FFA" w:rsidRPr="00097F1B">
                <w:rPr>
                  <w:rFonts w:ascii="Open Sans" w:hAnsi="Open Sans" w:cs="Open Sans"/>
                  <w:color w:val="1F4E79"/>
                  <w:kern w:val="24"/>
                  <w:sz w:val="16"/>
                  <w:szCs w:val="16"/>
                  <w:u w:val="single"/>
                  <w:lang w:val="sv-SE"/>
                </w:rPr>
                <w:t>Central Hudson: EV Homepage</w:t>
              </w:r>
            </w:hyperlink>
          </w:p>
        </w:tc>
        <w:tc>
          <w:tcPr>
            <w:tcW w:w="16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5" w:themeFillTint="33"/>
            <w:tcMar>
              <w:top w:w="15" w:type="dxa"/>
              <w:left w:w="108" w:type="dxa"/>
              <w:bottom w:w="0" w:type="dxa"/>
              <w:right w:w="108" w:type="dxa"/>
            </w:tcMar>
            <w:hideMark/>
          </w:tcPr>
          <w:p w14:paraId="2B704C15" w14:textId="77777777" w:rsidR="00CD5FFA" w:rsidRPr="00097F1B" w:rsidRDefault="00CD5FFA" w:rsidP="003F7F21">
            <w:pPr>
              <w:spacing w:before="100"/>
              <w:rPr>
                <w:rFonts w:ascii="Open Sans" w:hAnsi="Open Sans" w:cs="Open Sans"/>
                <w:sz w:val="36"/>
                <w:szCs w:val="36"/>
                <w:lang w:val="es-ES"/>
              </w:rPr>
            </w:pPr>
            <w:r w:rsidRPr="00097F1B">
              <w:rPr>
                <w:rFonts w:ascii="Open Sans" w:hAnsi="Open Sans" w:cs="Open Sans"/>
                <w:b/>
                <w:bCs/>
                <w:color w:val="1F4E79"/>
                <w:kern w:val="24"/>
                <w:sz w:val="22"/>
                <w:szCs w:val="22"/>
                <w:lang w:val="es-ES"/>
              </w:rPr>
              <w:t xml:space="preserve">Con Edison </w:t>
            </w:r>
          </w:p>
          <w:p w14:paraId="0E238691" w14:textId="77777777" w:rsidR="00CD5FFA" w:rsidRPr="00097F1B" w:rsidRDefault="004B5B49" w:rsidP="004E7DFB">
            <w:pPr>
              <w:spacing w:before="100" w:after="160"/>
              <w:rPr>
                <w:rFonts w:ascii="Open Sans" w:hAnsi="Open Sans" w:cs="Open Sans"/>
                <w:sz w:val="36"/>
                <w:szCs w:val="36"/>
                <w:lang w:val="es-ES"/>
              </w:rPr>
            </w:pPr>
            <w:hyperlink r:id="rId69" w:history="1">
              <w:r w:rsidR="00CD5FFA" w:rsidRPr="00097F1B">
                <w:rPr>
                  <w:rFonts w:ascii="Open Sans" w:hAnsi="Open Sans" w:cs="Open Sans"/>
                  <w:color w:val="1F4E79"/>
                  <w:kern w:val="24"/>
                  <w:sz w:val="16"/>
                  <w:szCs w:val="16"/>
                  <w:u w:val="single"/>
                  <w:lang w:val="es-ES"/>
                </w:rPr>
                <w:t xml:space="preserve">Con Edison: Electric </w:t>
              </w:r>
              <w:proofErr w:type="spellStart"/>
              <w:r w:rsidR="00CD5FFA" w:rsidRPr="00097F1B">
                <w:rPr>
                  <w:rFonts w:ascii="Open Sans" w:hAnsi="Open Sans" w:cs="Open Sans"/>
                  <w:color w:val="1F4E79"/>
                  <w:kern w:val="24"/>
                  <w:sz w:val="16"/>
                  <w:szCs w:val="16"/>
                  <w:u w:val="single"/>
                  <w:lang w:val="es-ES"/>
                </w:rPr>
                <w:t>Vehicles</w:t>
              </w:r>
              <w:proofErr w:type="spellEnd"/>
            </w:hyperlink>
          </w:p>
        </w:tc>
        <w:tc>
          <w:tcPr>
            <w:tcW w:w="17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5" w:themeFillTint="33"/>
            <w:tcMar>
              <w:top w:w="15" w:type="dxa"/>
              <w:left w:w="108" w:type="dxa"/>
              <w:bottom w:w="0" w:type="dxa"/>
              <w:right w:w="108" w:type="dxa"/>
            </w:tcMar>
            <w:hideMark/>
          </w:tcPr>
          <w:p w14:paraId="03EE205A" w14:textId="77777777" w:rsidR="00CD5FFA" w:rsidRPr="00097F1B" w:rsidRDefault="00CD5FFA" w:rsidP="003F7F21">
            <w:pPr>
              <w:spacing w:before="100"/>
              <w:rPr>
                <w:rFonts w:ascii="Open Sans" w:hAnsi="Open Sans" w:cs="Open Sans"/>
                <w:sz w:val="36"/>
                <w:szCs w:val="36"/>
              </w:rPr>
            </w:pPr>
            <w:r w:rsidRPr="00097F1B">
              <w:rPr>
                <w:rFonts w:ascii="Open Sans" w:hAnsi="Open Sans" w:cs="Open Sans"/>
                <w:b/>
                <w:bCs/>
                <w:color w:val="1F4E79"/>
                <w:kern w:val="24"/>
                <w:sz w:val="22"/>
                <w:szCs w:val="22"/>
              </w:rPr>
              <w:t xml:space="preserve">National Grid </w:t>
            </w:r>
          </w:p>
          <w:p w14:paraId="615BCE99" w14:textId="77777777" w:rsidR="00CD5FFA" w:rsidRPr="00097F1B" w:rsidRDefault="004B5B49" w:rsidP="004E7DFB">
            <w:pPr>
              <w:spacing w:before="100" w:after="160"/>
              <w:rPr>
                <w:rFonts w:ascii="Open Sans" w:hAnsi="Open Sans" w:cs="Open Sans"/>
                <w:sz w:val="36"/>
                <w:szCs w:val="36"/>
              </w:rPr>
            </w:pPr>
            <w:hyperlink r:id="rId70" w:history="1">
              <w:r w:rsidR="00CD5FFA" w:rsidRPr="00097F1B">
                <w:rPr>
                  <w:rFonts w:ascii="Open Sans" w:hAnsi="Open Sans" w:cs="Open Sans"/>
                  <w:color w:val="1F4E79"/>
                  <w:kern w:val="24"/>
                  <w:sz w:val="16"/>
                  <w:szCs w:val="16"/>
                  <w:u w:val="single"/>
                </w:rPr>
                <w:t xml:space="preserve">National Grid: Upstate  NY Electric Vehicles Hub </w:t>
              </w:r>
            </w:hyperlink>
          </w:p>
        </w:tc>
        <w:tc>
          <w:tcPr>
            <w:tcW w:w="23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5" w:themeFillTint="33"/>
            <w:tcMar>
              <w:top w:w="15" w:type="dxa"/>
              <w:left w:w="108" w:type="dxa"/>
              <w:bottom w:w="0" w:type="dxa"/>
              <w:right w:w="108" w:type="dxa"/>
            </w:tcMar>
            <w:hideMark/>
          </w:tcPr>
          <w:p w14:paraId="1A119C60" w14:textId="77777777" w:rsidR="00CD5FFA" w:rsidRPr="00097F1B" w:rsidRDefault="00CD5FFA" w:rsidP="003F7F21">
            <w:pPr>
              <w:spacing w:before="100"/>
              <w:rPr>
                <w:rFonts w:ascii="Open Sans" w:hAnsi="Open Sans" w:cs="Open Sans"/>
                <w:sz w:val="36"/>
                <w:szCs w:val="36"/>
              </w:rPr>
            </w:pPr>
            <w:r w:rsidRPr="00097F1B">
              <w:rPr>
                <w:rFonts w:ascii="Open Sans" w:hAnsi="Open Sans" w:cs="Open Sans"/>
                <w:b/>
                <w:bCs/>
                <w:color w:val="1F4E79"/>
                <w:kern w:val="24"/>
                <w:sz w:val="22"/>
                <w:szCs w:val="22"/>
              </w:rPr>
              <w:t>NYSEG RG&amp;E</w:t>
            </w:r>
          </w:p>
          <w:p w14:paraId="30A8CBB8" w14:textId="77777777" w:rsidR="00CD5FFA" w:rsidRPr="00097F1B" w:rsidRDefault="004B5B49" w:rsidP="004E7DFB">
            <w:pPr>
              <w:spacing w:before="100" w:after="160"/>
              <w:rPr>
                <w:rFonts w:ascii="Open Sans" w:hAnsi="Open Sans" w:cs="Open Sans"/>
                <w:sz w:val="36"/>
                <w:szCs w:val="36"/>
              </w:rPr>
            </w:pPr>
            <w:hyperlink r:id="rId71" w:history="1">
              <w:r w:rsidR="00CD5FFA" w:rsidRPr="00097F1B">
                <w:rPr>
                  <w:rFonts w:ascii="Open Sans" w:hAnsi="Open Sans" w:cs="Open Sans"/>
                  <w:color w:val="1F4E79"/>
                  <w:kern w:val="24"/>
                  <w:sz w:val="16"/>
                  <w:szCs w:val="16"/>
                  <w:u w:val="single"/>
                </w:rPr>
                <w:t xml:space="preserve">NYSEG: Electric Vehicles </w:t>
              </w:r>
            </w:hyperlink>
          </w:p>
          <w:p w14:paraId="569C1833" w14:textId="77777777" w:rsidR="00CD5FFA" w:rsidRPr="00097F1B" w:rsidRDefault="004B5B49" w:rsidP="004E7DFB">
            <w:pPr>
              <w:spacing w:before="100" w:after="160"/>
              <w:rPr>
                <w:rFonts w:ascii="Open Sans" w:hAnsi="Open Sans" w:cs="Open Sans"/>
                <w:sz w:val="36"/>
                <w:szCs w:val="36"/>
              </w:rPr>
            </w:pPr>
            <w:hyperlink r:id="rId72" w:history="1">
              <w:r w:rsidR="00CD5FFA" w:rsidRPr="00097F1B">
                <w:rPr>
                  <w:rFonts w:ascii="Open Sans" w:hAnsi="Open Sans" w:cs="Open Sans"/>
                  <w:color w:val="1F4E79"/>
                  <w:kern w:val="24"/>
                  <w:sz w:val="16"/>
                  <w:szCs w:val="16"/>
                  <w:u w:val="single"/>
                </w:rPr>
                <w:t xml:space="preserve">RG&amp;E: Electric Vehicles </w:t>
              </w:r>
            </w:hyperlink>
          </w:p>
        </w:tc>
        <w:tc>
          <w:tcPr>
            <w:tcW w:w="16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5" w:themeFillTint="33"/>
            <w:tcMar>
              <w:top w:w="15" w:type="dxa"/>
              <w:left w:w="108" w:type="dxa"/>
              <w:bottom w:w="0" w:type="dxa"/>
              <w:right w:w="108" w:type="dxa"/>
            </w:tcMar>
            <w:hideMark/>
          </w:tcPr>
          <w:p w14:paraId="3D594BDF" w14:textId="77777777" w:rsidR="00CD5FFA" w:rsidRPr="00097F1B" w:rsidRDefault="00CD5FFA" w:rsidP="003F7F21">
            <w:pPr>
              <w:spacing w:before="100"/>
              <w:rPr>
                <w:rFonts w:ascii="Open Sans" w:hAnsi="Open Sans" w:cs="Open Sans"/>
                <w:sz w:val="36"/>
                <w:szCs w:val="36"/>
                <w:lang w:val="pt-BR"/>
              </w:rPr>
            </w:pPr>
            <w:r w:rsidRPr="00097F1B">
              <w:rPr>
                <w:rFonts w:ascii="Open Sans" w:hAnsi="Open Sans" w:cs="Open Sans"/>
                <w:b/>
                <w:bCs/>
                <w:color w:val="1F4E79"/>
                <w:kern w:val="24"/>
                <w:sz w:val="22"/>
                <w:szCs w:val="22"/>
                <w:lang w:val="pt-BR"/>
              </w:rPr>
              <w:t>O&amp;R</w:t>
            </w:r>
          </w:p>
          <w:p w14:paraId="25C080B5" w14:textId="77777777" w:rsidR="00CD5FFA" w:rsidRPr="00097F1B" w:rsidRDefault="004B5B49" w:rsidP="004E7DFB">
            <w:pPr>
              <w:spacing w:before="100" w:after="160"/>
              <w:rPr>
                <w:rFonts w:ascii="Open Sans" w:hAnsi="Open Sans" w:cs="Open Sans"/>
                <w:sz w:val="36"/>
                <w:szCs w:val="36"/>
                <w:lang w:val="pt-BR"/>
              </w:rPr>
            </w:pPr>
            <w:hyperlink r:id="rId73" w:history="1">
              <w:r w:rsidR="00CD5FFA" w:rsidRPr="00097F1B">
                <w:rPr>
                  <w:rFonts w:ascii="Open Sans" w:hAnsi="Open Sans" w:cs="Open Sans"/>
                  <w:color w:val="1F4E79"/>
                  <w:kern w:val="24"/>
                  <w:sz w:val="16"/>
                  <w:szCs w:val="16"/>
                  <w:u w:val="single"/>
                  <w:lang w:val="pt-BR"/>
                </w:rPr>
                <w:t>O&amp;R Electric Vehicles Information</w:t>
              </w:r>
            </w:hyperlink>
          </w:p>
          <w:p w14:paraId="6516594C" w14:textId="77777777" w:rsidR="00CD5FFA" w:rsidRPr="00097F1B" w:rsidRDefault="004B5B49" w:rsidP="004E7DFB">
            <w:pPr>
              <w:spacing w:before="100" w:after="160"/>
              <w:rPr>
                <w:rFonts w:ascii="Open Sans" w:hAnsi="Open Sans" w:cs="Open Sans"/>
                <w:sz w:val="36"/>
                <w:szCs w:val="36"/>
              </w:rPr>
            </w:pPr>
            <w:hyperlink r:id="rId74" w:history="1">
              <w:r w:rsidR="00CD5FFA" w:rsidRPr="00097F1B">
                <w:rPr>
                  <w:rFonts w:ascii="Open Sans" w:hAnsi="Open Sans" w:cs="Open Sans"/>
                  <w:color w:val="1F4E79"/>
                  <w:kern w:val="24"/>
                  <w:sz w:val="16"/>
                  <w:szCs w:val="16"/>
                  <w:u w:val="single"/>
                </w:rPr>
                <w:t>O&amp;R Electric Vehicle Guest Drive Event Video</w:t>
              </w:r>
            </w:hyperlink>
          </w:p>
        </w:tc>
      </w:tr>
      <w:tr w:rsidR="00CD5FFA" w:rsidRPr="00097F1B" w14:paraId="4D9B820C" w14:textId="77777777" w:rsidTr="031F0203">
        <w:trPr>
          <w:trHeight w:val="909"/>
        </w:trPr>
        <w:tc>
          <w:tcPr>
            <w:tcW w:w="1812"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CC2E5" w:themeFill="accent5" w:themeFillTint="99"/>
            <w:tcMar>
              <w:top w:w="15" w:type="dxa"/>
              <w:left w:w="108" w:type="dxa"/>
              <w:bottom w:w="0" w:type="dxa"/>
              <w:right w:w="108" w:type="dxa"/>
            </w:tcMar>
            <w:vAlign w:val="center"/>
            <w:hideMark/>
          </w:tcPr>
          <w:p w14:paraId="541AF657" w14:textId="77777777" w:rsidR="00CD5FFA" w:rsidRPr="00097F1B" w:rsidRDefault="00CD5FFA" w:rsidP="00CD5FFA">
            <w:pPr>
              <w:jc w:val="center"/>
              <w:rPr>
                <w:rFonts w:ascii="Open Sans" w:hAnsi="Open Sans" w:cs="Open Sans"/>
                <w:sz w:val="36"/>
                <w:szCs w:val="36"/>
              </w:rPr>
            </w:pPr>
            <w:r w:rsidRPr="00097F1B">
              <w:rPr>
                <w:rFonts w:ascii="Open Sans" w:hAnsi="Open Sans" w:cs="Open Sans"/>
                <w:b/>
                <w:bCs/>
                <w:color w:val="1F4E79"/>
                <w:kern w:val="24"/>
                <w:sz w:val="28"/>
                <w:szCs w:val="28"/>
              </w:rPr>
              <w:t xml:space="preserve">Hosting Capacity </w:t>
            </w:r>
          </w:p>
        </w:tc>
        <w:tc>
          <w:tcPr>
            <w:tcW w:w="9068"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CC2E5" w:themeFill="accent5" w:themeFillTint="99"/>
            <w:tcMar>
              <w:top w:w="15" w:type="dxa"/>
              <w:left w:w="108" w:type="dxa"/>
              <w:bottom w:w="0" w:type="dxa"/>
              <w:right w:w="108" w:type="dxa"/>
            </w:tcMar>
            <w:hideMark/>
          </w:tcPr>
          <w:p w14:paraId="2969542E" w14:textId="77777777" w:rsidR="00CD5FFA" w:rsidRPr="00097F1B" w:rsidRDefault="00CD5FFA" w:rsidP="00093A45">
            <w:pPr>
              <w:spacing w:before="100"/>
              <w:rPr>
                <w:rFonts w:ascii="Open Sans" w:hAnsi="Open Sans" w:cs="Open Sans"/>
                <w:sz w:val="36"/>
                <w:szCs w:val="36"/>
              </w:rPr>
            </w:pPr>
            <w:r w:rsidRPr="00097F1B">
              <w:rPr>
                <w:rFonts w:ascii="Open Sans" w:hAnsi="Open Sans" w:cs="Open Sans"/>
                <w:b/>
                <w:bCs/>
                <w:color w:val="1F4E79"/>
                <w:kern w:val="24"/>
                <w:sz w:val="22"/>
                <w:szCs w:val="22"/>
              </w:rPr>
              <w:t xml:space="preserve">Joint Utilities </w:t>
            </w:r>
          </w:p>
          <w:p w14:paraId="48CF23C1" w14:textId="77777777" w:rsidR="00CD5FFA" w:rsidRPr="00097F1B" w:rsidRDefault="004B5B49" w:rsidP="009958C3">
            <w:pPr>
              <w:spacing w:before="100" w:after="160"/>
              <w:rPr>
                <w:rFonts w:ascii="Open Sans" w:hAnsi="Open Sans" w:cs="Open Sans"/>
                <w:sz w:val="36"/>
                <w:szCs w:val="36"/>
              </w:rPr>
            </w:pPr>
            <w:hyperlink r:id="rId75" w:history="1">
              <w:r w:rsidR="00CD5FFA" w:rsidRPr="00097F1B">
                <w:rPr>
                  <w:rFonts w:ascii="Open Sans" w:hAnsi="Open Sans" w:cs="Open Sans"/>
                  <w:color w:val="1F4E79"/>
                  <w:kern w:val="24"/>
                  <w:sz w:val="16"/>
                  <w:szCs w:val="16"/>
                  <w:u w:val="single"/>
                </w:rPr>
                <w:t>JU Utility Specific Hosting Capacity</w:t>
              </w:r>
            </w:hyperlink>
          </w:p>
        </w:tc>
      </w:tr>
      <w:tr w:rsidR="006B4DB7" w:rsidRPr="00097F1B" w14:paraId="183F6788" w14:textId="77777777" w:rsidTr="031F0203">
        <w:trPr>
          <w:trHeight w:val="909"/>
        </w:trPr>
        <w:tc>
          <w:tcPr>
            <w:tcW w:w="0" w:type="auto"/>
            <w:vMerge/>
            <w:vAlign w:val="center"/>
            <w:hideMark/>
          </w:tcPr>
          <w:p w14:paraId="61D8E584" w14:textId="77777777" w:rsidR="00CD5FFA" w:rsidRPr="00097F1B" w:rsidRDefault="00CD5FFA" w:rsidP="00CD5FFA">
            <w:pPr>
              <w:rPr>
                <w:rFonts w:ascii="Open Sans" w:hAnsi="Open Sans" w:cs="Open Sans"/>
                <w:sz w:val="36"/>
                <w:szCs w:val="36"/>
              </w:rPr>
            </w:pPr>
          </w:p>
        </w:tc>
        <w:tc>
          <w:tcPr>
            <w:tcW w:w="17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CC2E5" w:themeFill="accent5" w:themeFillTint="99"/>
            <w:tcMar>
              <w:top w:w="15" w:type="dxa"/>
              <w:left w:w="108" w:type="dxa"/>
              <w:bottom w:w="0" w:type="dxa"/>
              <w:right w:w="108" w:type="dxa"/>
            </w:tcMar>
            <w:hideMark/>
          </w:tcPr>
          <w:p w14:paraId="58E9ED04" w14:textId="77777777" w:rsidR="00CD5FFA" w:rsidRPr="00097F1B" w:rsidRDefault="00CD5FFA" w:rsidP="00825783">
            <w:pPr>
              <w:spacing w:before="100"/>
              <w:rPr>
                <w:rFonts w:ascii="Open Sans" w:hAnsi="Open Sans" w:cs="Open Sans"/>
                <w:sz w:val="36"/>
                <w:szCs w:val="36"/>
              </w:rPr>
            </w:pPr>
            <w:r w:rsidRPr="00097F1B">
              <w:rPr>
                <w:rFonts w:ascii="Open Sans" w:hAnsi="Open Sans" w:cs="Open Sans"/>
                <w:b/>
                <w:bCs/>
                <w:color w:val="1F4E79"/>
                <w:kern w:val="24"/>
                <w:sz w:val="22"/>
                <w:szCs w:val="22"/>
              </w:rPr>
              <w:t xml:space="preserve">Central Hudson </w:t>
            </w:r>
          </w:p>
          <w:p w14:paraId="21369A28" w14:textId="77777777" w:rsidR="00CD5FFA" w:rsidRPr="00097F1B" w:rsidRDefault="004B5B49" w:rsidP="00825783">
            <w:pPr>
              <w:spacing w:before="100" w:after="160"/>
              <w:rPr>
                <w:rFonts w:ascii="Open Sans" w:hAnsi="Open Sans" w:cs="Open Sans"/>
                <w:sz w:val="36"/>
                <w:szCs w:val="36"/>
              </w:rPr>
            </w:pPr>
            <w:hyperlink r:id="rId76" w:history="1">
              <w:r w:rsidR="00CD5FFA" w:rsidRPr="00097F1B">
                <w:rPr>
                  <w:rFonts w:ascii="Open Sans" w:hAnsi="Open Sans" w:cs="Open Sans"/>
                  <w:color w:val="1F4E79"/>
                  <w:kern w:val="24"/>
                  <w:sz w:val="16"/>
                  <w:szCs w:val="16"/>
                  <w:u w:val="single"/>
                </w:rPr>
                <w:t xml:space="preserve">Central Hudson: Hosting Capacity Maps </w:t>
              </w:r>
            </w:hyperlink>
          </w:p>
        </w:tc>
        <w:tc>
          <w:tcPr>
            <w:tcW w:w="16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CC2E5" w:themeFill="accent5" w:themeFillTint="99"/>
            <w:tcMar>
              <w:top w:w="15" w:type="dxa"/>
              <w:left w:w="108" w:type="dxa"/>
              <w:bottom w:w="0" w:type="dxa"/>
              <w:right w:w="108" w:type="dxa"/>
            </w:tcMar>
            <w:hideMark/>
          </w:tcPr>
          <w:p w14:paraId="46C4B2FE" w14:textId="77777777" w:rsidR="00CD5FFA" w:rsidRPr="00097F1B" w:rsidRDefault="00CD5FFA" w:rsidP="00825783">
            <w:pPr>
              <w:spacing w:before="100"/>
              <w:rPr>
                <w:rFonts w:ascii="Open Sans" w:hAnsi="Open Sans" w:cs="Open Sans"/>
                <w:sz w:val="36"/>
                <w:szCs w:val="36"/>
                <w:lang w:val="it-IT"/>
              </w:rPr>
            </w:pPr>
            <w:r w:rsidRPr="00097F1B">
              <w:rPr>
                <w:rFonts w:ascii="Open Sans" w:hAnsi="Open Sans" w:cs="Open Sans"/>
                <w:b/>
                <w:bCs/>
                <w:color w:val="1F4E79"/>
                <w:kern w:val="24"/>
                <w:sz w:val="22"/>
                <w:szCs w:val="22"/>
                <w:lang w:val="it-IT"/>
              </w:rPr>
              <w:t xml:space="preserve">Con Edison </w:t>
            </w:r>
          </w:p>
          <w:p w14:paraId="0313988A" w14:textId="77777777" w:rsidR="00CD5FFA" w:rsidRPr="00097F1B" w:rsidRDefault="004B5B49" w:rsidP="00825783">
            <w:pPr>
              <w:spacing w:before="100" w:after="160"/>
              <w:rPr>
                <w:rFonts w:ascii="Open Sans" w:hAnsi="Open Sans" w:cs="Open Sans"/>
                <w:sz w:val="36"/>
                <w:szCs w:val="36"/>
                <w:lang w:val="it-IT"/>
              </w:rPr>
            </w:pPr>
            <w:hyperlink r:id="rId77" w:history="1">
              <w:r w:rsidR="00CD5FFA" w:rsidRPr="00097F1B">
                <w:rPr>
                  <w:rFonts w:ascii="Open Sans" w:hAnsi="Open Sans" w:cs="Open Sans"/>
                  <w:color w:val="1F4E79"/>
                  <w:kern w:val="24"/>
                  <w:sz w:val="16"/>
                  <w:szCs w:val="16"/>
                  <w:u w:val="single"/>
                  <w:lang w:val="it-IT"/>
                </w:rPr>
                <w:t>Con Edison: Hosting Capacity</w:t>
              </w:r>
            </w:hyperlink>
          </w:p>
        </w:tc>
        <w:tc>
          <w:tcPr>
            <w:tcW w:w="17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CC2E5" w:themeFill="accent5" w:themeFillTint="99"/>
            <w:tcMar>
              <w:top w:w="15" w:type="dxa"/>
              <w:left w:w="108" w:type="dxa"/>
              <w:bottom w:w="0" w:type="dxa"/>
              <w:right w:w="108" w:type="dxa"/>
            </w:tcMar>
            <w:hideMark/>
          </w:tcPr>
          <w:p w14:paraId="21CF8694" w14:textId="77777777" w:rsidR="00CD5FFA" w:rsidRPr="00097F1B" w:rsidRDefault="00CD5FFA" w:rsidP="00825783">
            <w:pPr>
              <w:spacing w:before="100"/>
              <w:rPr>
                <w:rFonts w:ascii="Open Sans" w:hAnsi="Open Sans" w:cs="Open Sans"/>
                <w:sz w:val="36"/>
                <w:szCs w:val="36"/>
              </w:rPr>
            </w:pPr>
            <w:r w:rsidRPr="00097F1B">
              <w:rPr>
                <w:rFonts w:ascii="Open Sans" w:hAnsi="Open Sans" w:cs="Open Sans"/>
                <w:b/>
                <w:bCs/>
                <w:color w:val="1F4E79"/>
                <w:kern w:val="24"/>
                <w:sz w:val="22"/>
                <w:szCs w:val="22"/>
              </w:rPr>
              <w:t xml:space="preserve">National Grid </w:t>
            </w:r>
          </w:p>
          <w:p w14:paraId="316AA832" w14:textId="77777777" w:rsidR="00CD5FFA" w:rsidRPr="00097F1B" w:rsidRDefault="004B5B49" w:rsidP="00825783">
            <w:pPr>
              <w:spacing w:before="100" w:after="160"/>
              <w:rPr>
                <w:rFonts w:ascii="Open Sans" w:hAnsi="Open Sans" w:cs="Open Sans"/>
                <w:sz w:val="36"/>
                <w:szCs w:val="36"/>
              </w:rPr>
            </w:pPr>
            <w:hyperlink r:id="rId78" w:history="1">
              <w:r w:rsidR="00CD5FFA" w:rsidRPr="00097F1B">
                <w:rPr>
                  <w:rFonts w:ascii="Open Sans" w:hAnsi="Open Sans" w:cs="Open Sans"/>
                  <w:color w:val="1F4E79"/>
                  <w:kern w:val="24"/>
                  <w:sz w:val="16"/>
                  <w:szCs w:val="16"/>
                  <w:u w:val="single"/>
                </w:rPr>
                <w:t xml:space="preserve">National Grid: ESRI Portal </w:t>
              </w:r>
            </w:hyperlink>
          </w:p>
        </w:tc>
        <w:tc>
          <w:tcPr>
            <w:tcW w:w="23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CC2E5" w:themeFill="accent5" w:themeFillTint="99"/>
            <w:tcMar>
              <w:top w:w="15" w:type="dxa"/>
              <w:left w:w="108" w:type="dxa"/>
              <w:bottom w:w="0" w:type="dxa"/>
              <w:right w:w="108" w:type="dxa"/>
            </w:tcMar>
            <w:hideMark/>
          </w:tcPr>
          <w:p w14:paraId="63C35B22" w14:textId="77777777" w:rsidR="00CD5FFA" w:rsidRPr="00097F1B" w:rsidRDefault="00CD5FFA" w:rsidP="00825783">
            <w:pPr>
              <w:spacing w:before="100"/>
              <w:rPr>
                <w:rFonts w:ascii="Open Sans" w:hAnsi="Open Sans" w:cs="Open Sans"/>
                <w:sz w:val="36"/>
                <w:szCs w:val="36"/>
              </w:rPr>
            </w:pPr>
            <w:r w:rsidRPr="00097F1B">
              <w:rPr>
                <w:rFonts w:ascii="Open Sans" w:hAnsi="Open Sans" w:cs="Open Sans"/>
                <w:b/>
                <w:bCs/>
                <w:color w:val="1F4E79"/>
                <w:kern w:val="24"/>
                <w:sz w:val="22"/>
                <w:szCs w:val="22"/>
              </w:rPr>
              <w:t>NYSEG RG&amp;E</w:t>
            </w:r>
          </w:p>
          <w:p w14:paraId="588C0071" w14:textId="77777777" w:rsidR="00CD5FFA" w:rsidRPr="00097F1B" w:rsidRDefault="004B5B49" w:rsidP="00825783">
            <w:pPr>
              <w:spacing w:before="100" w:after="160"/>
              <w:rPr>
                <w:rFonts w:ascii="Open Sans" w:hAnsi="Open Sans" w:cs="Open Sans"/>
                <w:sz w:val="36"/>
                <w:szCs w:val="36"/>
              </w:rPr>
            </w:pPr>
            <w:hyperlink r:id="rId79" w:history="1">
              <w:r w:rsidR="00CD5FFA" w:rsidRPr="00097F1B">
                <w:rPr>
                  <w:rFonts w:ascii="Open Sans" w:hAnsi="Open Sans" w:cs="Open Sans"/>
                  <w:color w:val="1F4E79"/>
                  <w:kern w:val="24"/>
                  <w:sz w:val="16"/>
                  <w:szCs w:val="16"/>
                  <w:u w:val="single"/>
                </w:rPr>
                <w:t>NYSEG/RGE Hosting Capacity Map</w:t>
              </w:r>
            </w:hyperlink>
            <w:r w:rsidR="00CD5FFA" w:rsidRPr="00097F1B">
              <w:rPr>
                <w:rFonts w:ascii="Open Sans" w:hAnsi="Open Sans" w:cs="Open Sans"/>
                <w:color w:val="1F4E79"/>
                <w:kern w:val="24"/>
                <w:sz w:val="16"/>
                <w:szCs w:val="16"/>
              </w:rPr>
              <w:t xml:space="preserve"> </w:t>
            </w:r>
          </w:p>
        </w:tc>
        <w:tc>
          <w:tcPr>
            <w:tcW w:w="16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CC2E5" w:themeFill="accent5" w:themeFillTint="99"/>
            <w:tcMar>
              <w:top w:w="15" w:type="dxa"/>
              <w:left w:w="108" w:type="dxa"/>
              <w:bottom w:w="0" w:type="dxa"/>
              <w:right w:w="108" w:type="dxa"/>
            </w:tcMar>
            <w:hideMark/>
          </w:tcPr>
          <w:p w14:paraId="0DF9C7C5" w14:textId="77777777" w:rsidR="00CD5FFA" w:rsidRPr="00097F1B" w:rsidRDefault="00CD5FFA" w:rsidP="00825783">
            <w:pPr>
              <w:spacing w:before="100"/>
              <w:rPr>
                <w:rFonts w:ascii="Open Sans" w:hAnsi="Open Sans" w:cs="Open Sans"/>
                <w:sz w:val="36"/>
                <w:szCs w:val="36"/>
              </w:rPr>
            </w:pPr>
            <w:r w:rsidRPr="00097F1B">
              <w:rPr>
                <w:rFonts w:ascii="Open Sans" w:hAnsi="Open Sans" w:cs="Open Sans"/>
                <w:b/>
                <w:bCs/>
                <w:color w:val="1F4E79"/>
                <w:kern w:val="24"/>
                <w:sz w:val="22"/>
                <w:szCs w:val="22"/>
                <w:lang w:val="pt-BR"/>
              </w:rPr>
              <w:t>O&amp;R</w:t>
            </w:r>
          </w:p>
          <w:p w14:paraId="42718671" w14:textId="77777777" w:rsidR="00CD5FFA" w:rsidRPr="00097F1B" w:rsidRDefault="004B5B49" w:rsidP="00A23040">
            <w:pPr>
              <w:spacing w:before="100" w:after="160"/>
              <w:rPr>
                <w:rFonts w:ascii="Open Sans" w:hAnsi="Open Sans" w:cs="Open Sans"/>
                <w:sz w:val="36"/>
                <w:szCs w:val="36"/>
              </w:rPr>
            </w:pPr>
            <w:hyperlink r:id="rId80" w:history="1">
              <w:r w:rsidR="00CD5FFA" w:rsidRPr="00097F1B">
                <w:rPr>
                  <w:rFonts w:ascii="Open Sans" w:hAnsi="Open Sans" w:cs="Open Sans"/>
                  <w:color w:val="1F4E79"/>
                  <w:kern w:val="24"/>
                  <w:sz w:val="16"/>
                  <w:szCs w:val="16"/>
                  <w:u w:val="single"/>
                </w:rPr>
                <w:t>O&amp;R Hosting Capacity and System Data</w:t>
              </w:r>
            </w:hyperlink>
          </w:p>
        </w:tc>
      </w:tr>
      <w:tr w:rsidR="00CD5FFA" w:rsidRPr="00097F1B" w14:paraId="54ADA432" w14:textId="77777777" w:rsidTr="031F0203">
        <w:trPr>
          <w:trHeight w:val="909"/>
        </w:trPr>
        <w:tc>
          <w:tcPr>
            <w:tcW w:w="1812"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5" w:themeFillTint="33"/>
            <w:tcMar>
              <w:top w:w="15" w:type="dxa"/>
              <w:left w:w="108" w:type="dxa"/>
              <w:bottom w:w="0" w:type="dxa"/>
              <w:right w:w="108" w:type="dxa"/>
            </w:tcMar>
            <w:vAlign w:val="center"/>
            <w:hideMark/>
          </w:tcPr>
          <w:p w14:paraId="53739503" w14:textId="77777777" w:rsidR="00CD5FFA" w:rsidRPr="00097F1B" w:rsidRDefault="00CD5FFA" w:rsidP="00CD5FFA">
            <w:pPr>
              <w:jc w:val="center"/>
              <w:rPr>
                <w:rFonts w:ascii="Open Sans" w:hAnsi="Open Sans" w:cs="Open Sans"/>
                <w:sz w:val="36"/>
                <w:szCs w:val="36"/>
              </w:rPr>
            </w:pPr>
            <w:r w:rsidRPr="00097F1B">
              <w:rPr>
                <w:rFonts w:ascii="Open Sans" w:hAnsi="Open Sans" w:cs="Open Sans"/>
                <w:b/>
                <w:bCs/>
                <w:color w:val="1F4E79"/>
                <w:kern w:val="24"/>
                <w:sz w:val="28"/>
                <w:szCs w:val="28"/>
              </w:rPr>
              <w:t>NWAs</w:t>
            </w:r>
          </w:p>
        </w:tc>
        <w:tc>
          <w:tcPr>
            <w:tcW w:w="9068"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5" w:themeFillTint="33"/>
            <w:tcMar>
              <w:top w:w="15" w:type="dxa"/>
              <w:left w:w="108" w:type="dxa"/>
              <w:bottom w:w="0" w:type="dxa"/>
              <w:right w:w="108" w:type="dxa"/>
            </w:tcMar>
            <w:hideMark/>
          </w:tcPr>
          <w:p w14:paraId="14286E4E" w14:textId="77777777" w:rsidR="00CD5FFA" w:rsidRPr="00097F1B" w:rsidRDefault="00CD5FFA" w:rsidP="00956D6C">
            <w:pPr>
              <w:spacing w:before="100"/>
              <w:rPr>
                <w:rFonts w:ascii="Open Sans" w:hAnsi="Open Sans" w:cs="Open Sans"/>
                <w:sz w:val="36"/>
                <w:szCs w:val="36"/>
              </w:rPr>
            </w:pPr>
            <w:r w:rsidRPr="00097F1B">
              <w:rPr>
                <w:rFonts w:ascii="Open Sans" w:hAnsi="Open Sans" w:cs="Open Sans"/>
                <w:b/>
                <w:bCs/>
                <w:color w:val="1F4E79"/>
                <w:kern w:val="24"/>
                <w:sz w:val="22"/>
                <w:szCs w:val="22"/>
              </w:rPr>
              <w:t xml:space="preserve">Joint Utilities </w:t>
            </w:r>
          </w:p>
          <w:p w14:paraId="6E1C747C" w14:textId="77777777" w:rsidR="00CD5FFA" w:rsidRPr="00097F1B" w:rsidRDefault="004B5B49" w:rsidP="00956D6C">
            <w:pPr>
              <w:spacing w:before="100" w:after="160"/>
              <w:rPr>
                <w:rFonts w:ascii="Open Sans" w:hAnsi="Open Sans" w:cs="Open Sans"/>
                <w:sz w:val="36"/>
                <w:szCs w:val="36"/>
              </w:rPr>
            </w:pPr>
            <w:hyperlink r:id="rId81" w:history="1">
              <w:r w:rsidR="00CD5FFA" w:rsidRPr="00097F1B">
                <w:rPr>
                  <w:rFonts w:ascii="Open Sans" w:hAnsi="Open Sans" w:cs="Open Sans"/>
                  <w:color w:val="1F4E79"/>
                  <w:kern w:val="24"/>
                  <w:sz w:val="16"/>
                  <w:szCs w:val="16"/>
                  <w:u w:val="single"/>
                </w:rPr>
                <w:t>Joint Utilities: Utility-Specific NWA Opportunities</w:t>
              </w:r>
            </w:hyperlink>
          </w:p>
        </w:tc>
      </w:tr>
      <w:tr w:rsidR="006B4DB7" w:rsidRPr="004D4F6E" w14:paraId="0BD42BD1" w14:textId="77777777" w:rsidTr="031F0203">
        <w:trPr>
          <w:trHeight w:val="909"/>
        </w:trPr>
        <w:tc>
          <w:tcPr>
            <w:tcW w:w="0" w:type="auto"/>
            <w:vMerge/>
            <w:vAlign w:val="center"/>
            <w:hideMark/>
          </w:tcPr>
          <w:p w14:paraId="2480E26A" w14:textId="77777777" w:rsidR="00CD5FFA" w:rsidRPr="00097F1B" w:rsidRDefault="00CD5FFA" w:rsidP="00CD5FFA">
            <w:pPr>
              <w:rPr>
                <w:rFonts w:ascii="Open Sans" w:hAnsi="Open Sans" w:cs="Open Sans"/>
                <w:sz w:val="36"/>
                <w:szCs w:val="36"/>
              </w:rPr>
            </w:pPr>
          </w:p>
        </w:tc>
        <w:tc>
          <w:tcPr>
            <w:tcW w:w="17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5" w:themeFillTint="33"/>
            <w:tcMar>
              <w:top w:w="15" w:type="dxa"/>
              <w:left w:w="108" w:type="dxa"/>
              <w:bottom w:w="0" w:type="dxa"/>
              <w:right w:w="108" w:type="dxa"/>
            </w:tcMar>
            <w:hideMark/>
          </w:tcPr>
          <w:p w14:paraId="7F7AC496" w14:textId="77777777" w:rsidR="00CD5FFA" w:rsidRPr="00097F1B" w:rsidRDefault="00CD5FFA" w:rsidP="00956D6C">
            <w:pPr>
              <w:spacing w:before="100"/>
              <w:rPr>
                <w:rFonts w:ascii="Open Sans" w:hAnsi="Open Sans" w:cs="Open Sans"/>
                <w:sz w:val="36"/>
                <w:szCs w:val="36"/>
              </w:rPr>
            </w:pPr>
            <w:r w:rsidRPr="00097F1B">
              <w:rPr>
                <w:rFonts w:ascii="Open Sans" w:hAnsi="Open Sans" w:cs="Open Sans"/>
                <w:b/>
                <w:bCs/>
                <w:color w:val="1F4E79"/>
                <w:kern w:val="24"/>
                <w:sz w:val="22"/>
                <w:szCs w:val="22"/>
                <w:lang w:val="es-ES"/>
              </w:rPr>
              <w:t>Central Hudson</w:t>
            </w:r>
          </w:p>
          <w:p w14:paraId="23D4A4A8" w14:textId="77777777" w:rsidR="00CD5FFA" w:rsidRPr="00097F1B" w:rsidRDefault="004B5B49" w:rsidP="00956D6C">
            <w:pPr>
              <w:spacing w:before="100" w:after="160"/>
              <w:rPr>
                <w:rFonts w:ascii="Open Sans" w:hAnsi="Open Sans" w:cs="Open Sans"/>
                <w:sz w:val="36"/>
                <w:szCs w:val="36"/>
              </w:rPr>
            </w:pPr>
            <w:hyperlink r:id="rId82" w:history="1">
              <w:r w:rsidR="00CD5FFA" w:rsidRPr="00097F1B">
                <w:rPr>
                  <w:rFonts w:ascii="Open Sans" w:hAnsi="Open Sans" w:cs="Open Sans"/>
                  <w:color w:val="1F4E79"/>
                  <w:kern w:val="24"/>
                  <w:sz w:val="16"/>
                  <w:szCs w:val="16"/>
                  <w:u w:val="single"/>
                </w:rPr>
                <w:t>Central Hudson: NWAs</w:t>
              </w:r>
            </w:hyperlink>
          </w:p>
        </w:tc>
        <w:tc>
          <w:tcPr>
            <w:tcW w:w="16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5" w:themeFillTint="33"/>
            <w:tcMar>
              <w:top w:w="15" w:type="dxa"/>
              <w:left w:w="108" w:type="dxa"/>
              <w:bottom w:w="0" w:type="dxa"/>
              <w:right w:w="108" w:type="dxa"/>
            </w:tcMar>
            <w:hideMark/>
          </w:tcPr>
          <w:p w14:paraId="2FBD85BE" w14:textId="77777777" w:rsidR="00CD5FFA" w:rsidRPr="00097F1B" w:rsidRDefault="00CD5FFA" w:rsidP="00956D6C">
            <w:pPr>
              <w:spacing w:before="100"/>
              <w:rPr>
                <w:rFonts w:ascii="Open Sans" w:hAnsi="Open Sans" w:cs="Open Sans"/>
                <w:sz w:val="36"/>
                <w:szCs w:val="36"/>
              </w:rPr>
            </w:pPr>
            <w:r w:rsidRPr="00097F1B">
              <w:rPr>
                <w:rFonts w:ascii="Open Sans" w:hAnsi="Open Sans" w:cs="Open Sans"/>
                <w:b/>
                <w:bCs/>
                <w:color w:val="1F4E79"/>
                <w:kern w:val="24"/>
                <w:sz w:val="22"/>
                <w:szCs w:val="22"/>
                <w:lang w:val="es-ES"/>
              </w:rPr>
              <w:t xml:space="preserve">Con Edison </w:t>
            </w:r>
          </w:p>
          <w:p w14:paraId="14C09328" w14:textId="77777777" w:rsidR="00CD5FFA" w:rsidRPr="00097F1B" w:rsidRDefault="004B5B49" w:rsidP="00956D6C">
            <w:pPr>
              <w:spacing w:before="100" w:after="160"/>
              <w:rPr>
                <w:rFonts w:ascii="Open Sans" w:hAnsi="Open Sans" w:cs="Open Sans"/>
                <w:sz w:val="36"/>
                <w:szCs w:val="36"/>
              </w:rPr>
            </w:pPr>
            <w:hyperlink r:id="rId83" w:history="1">
              <w:r w:rsidR="00CD5FFA" w:rsidRPr="00097F1B">
                <w:rPr>
                  <w:rFonts w:ascii="Open Sans" w:hAnsi="Open Sans" w:cs="Open Sans"/>
                  <w:color w:val="1F4E79"/>
                  <w:kern w:val="24"/>
                  <w:sz w:val="16"/>
                  <w:szCs w:val="16"/>
                  <w:u w:val="single"/>
                  <w:lang w:val="fr-FR"/>
                </w:rPr>
                <w:t>Con Edison: Non-</w:t>
              </w:r>
              <w:proofErr w:type="spellStart"/>
              <w:r w:rsidR="00CD5FFA" w:rsidRPr="00097F1B">
                <w:rPr>
                  <w:rFonts w:ascii="Open Sans" w:hAnsi="Open Sans" w:cs="Open Sans"/>
                  <w:color w:val="1F4E79"/>
                  <w:kern w:val="24"/>
                  <w:sz w:val="16"/>
                  <w:szCs w:val="16"/>
                  <w:u w:val="single"/>
                  <w:lang w:val="fr-FR"/>
                </w:rPr>
                <w:t>Wires</w:t>
              </w:r>
              <w:proofErr w:type="spellEnd"/>
              <w:r w:rsidR="00CD5FFA" w:rsidRPr="00097F1B">
                <w:rPr>
                  <w:rFonts w:ascii="Open Sans" w:hAnsi="Open Sans" w:cs="Open Sans"/>
                  <w:color w:val="1F4E79"/>
                  <w:kern w:val="24"/>
                  <w:sz w:val="16"/>
                  <w:szCs w:val="16"/>
                  <w:u w:val="single"/>
                  <w:lang w:val="fr-FR"/>
                </w:rPr>
                <w:t xml:space="preserve"> Solutions</w:t>
              </w:r>
            </w:hyperlink>
          </w:p>
        </w:tc>
        <w:tc>
          <w:tcPr>
            <w:tcW w:w="171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5" w:themeFillTint="33"/>
            <w:tcMar>
              <w:top w:w="15" w:type="dxa"/>
              <w:left w:w="108" w:type="dxa"/>
              <w:bottom w:w="0" w:type="dxa"/>
              <w:right w:w="108" w:type="dxa"/>
            </w:tcMar>
            <w:hideMark/>
          </w:tcPr>
          <w:p w14:paraId="3ADA23CC" w14:textId="77777777" w:rsidR="00CD5FFA" w:rsidRPr="00097F1B" w:rsidRDefault="00CD5FFA" w:rsidP="00956D6C">
            <w:pPr>
              <w:spacing w:before="100"/>
              <w:rPr>
                <w:rFonts w:ascii="Open Sans" w:hAnsi="Open Sans" w:cs="Open Sans"/>
                <w:sz w:val="36"/>
                <w:szCs w:val="36"/>
              </w:rPr>
            </w:pPr>
            <w:r w:rsidRPr="00097F1B">
              <w:rPr>
                <w:rFonts w:ascii="Open Sans" w:hAnsi="Open Sans" w:cs="Open Sans"/>
                <w:b/>
                <w:bCs/>
                <w:color w:val="1F4E79"/>
                <w:kern w:val="24"/>
                <w:sz w:val="22"/>
                <w:szCs w:val="22"/>
              </w:rPr>
              <w:t xml:space="preserve">National Grid </w:t>
            </w:r>
          </w:p>
          <w:p w14:paraId="5D9C20C6" w14:textId="77777777" w:rsidR="00CD5FFA" w:rsidRPr="00097F1B" w:rsidRDefault="004B5B49" w:rsidP="00E02064">
            <w:pPr>
              <w:spacing w:before="100" w:after="160"/>
              <w:rPr>
                <w:rFonts w:ascii="Open Sans" w:hAnsi="Open Sans" w:cs="Open Sans"/>
                <w:sz w:val="36"/>
                <w:szCs w:val="36"/>
              </w:rPr>
            </w:pPr>
            <w:hyperlink r:id="rId84" w:history="1">
              <w:r w:rsidR="00CD5FFA" w:rsidRPr="00097F1B">
                <w:rPr>
                  <w:rFonts w:ascii="Open Sans" w:hAnsi="Open Sans" w:cs="Open Sans"/>
                  <w:color w:val="1F4E79"/>
                  <w:kern w:val="24"/>
                  <w:sz w:val="16"/>
                  <w:szCs w:val="16"/>
                  <w:u w:val="single"/>
                </w:rPr>
                <w:t>National Grid: NWA</w:t>
              </w:r>
            </w:hyperlink>
          </w:p>
        </w:tc>
        <w:tc>
          <w:tcPr>
            <w:tcW w:w="232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5" w:themeFillTint="33"/>
            <w:tcMar>
              <w:top w:w="15" w:type="dxa"/>
              <w:left w:w="108" w:type="dxa"/>
              <w:bottom w:w="0" w:type="dxa"/>
              <w:right w:w="108" w:type="dxa"/>
            </w:tcMar>
            <w:hideMark/>
          </w:tcPr>
          <w:p w14:paraId="49A239B3" w14:textId="77777777" w:rsidR="00CD5FFA" w:rsidRPr="00097F1B" w:rsidRDefault="00CD5FFA" w:rsidP="00956D6C">
            <w:pPr>
              <w:spacing w:before="100"/>
              <w:rPr>
                <w:rFonts w:ascii="Open Sans" w:hAnsi="Open Sans" w:cs="Open Sans"/>
                <w:sz w:val="36"/>
                <w:szCs w:val="36"/>
                <w:lang w:val="nb-NO"/>
              </w:rPr>
            </w:pPr>
            <w:r w:rsidRPr="00097F1B">
              <w:rPr>
                <w:rFonts w:ascii="Open Sans" w:hAnsi="Open Sans" w:cs="Open Sans"/>
                <w:b/>
                <w:bCs/>
                <w:color w:val="1F4E79"/>
                <w:kern w:val="24"/>
                <w:sz w:val="22"/>
                <w:szCs w:val="22"/>
                <w:lang w:val="nb-NO"/>
              </w:rPr>
              <w:t>NYSEG RG&amp;E</w:t>
            </w:r>
          </w:p>
          <w:p w14:paraId="6F8C65D6" w14:textId="77777777" w:rsidR="00CD5FFA" w:rsidRPr="00097F1B" w:rsidRDefault="004B5B49" w:rsidP="00E02064">
            <w:pPr>
              <w:spacing w:before="100" w:after="160"/>
              <w:rPr>
                <w:rFonts w:ascii="Open Sans" w:hAnsi="Open Sans" w:cs="Open Sans"/>
                <w:sz w:val="36"/>
                <w:szCs w:val="36"/>
                <w:lang w:val="nb-NO"/>
              </w:rPr>
            </w:pPr>
            <w:hyperlink r:id="rId85" w:history="1">
              <w:r w:rsidR="00CD5FFA" w:rsidRPr="00097F1B">
                <w:rPr>
                  <w:rFonts w:ascii="Open Sans" w:hAnsi="Open Sans" w:cs="Open Sans"/>
                  <w:color w:val="1F4E79"/>
                  <w:kern w:val="24"/>
                  <w:sz w:val="16"/>
                  <w:szCs w:val="16"/>
                  <w:u w:val="single"/>
                  <w:lang w:val="nb-NO"/>
                </w:rPr>
                <w:t>NYSEG - Non-Wires Alternatives</w:t>
              </w:r>
            </w:hyperlink>
            <w:r w:rsidR="00CD5FFA" w:rsidRPr="00097F1B">
              <w:rPr>
                <w:rFonts w:ascii="Open Sans" w:hAnsi="Open Sans" w:cs="Open Sans"/>
                <w:color w:val="1F4E79"/>
                <w:kern w:val="24"/>
                <w:sz w:val="16"/>
                <w:szCs w:val="16"/>
                <w:lang w:val="nb-NO"/>
              </w:rPr>
              <w:t xml:space="preserve"> </w:t>
            </w:r>
          </w:p>
          <w:p w14:paraId="782BAC77" w14:textId="77777777" w:rsidR="00CD5FFA" w:rsidRPr="00097F1B" w:rsidRDefault="004B5B49" w:rsidP="00E02064">
            <w:pPr>
              <w:spacing w:before="100" w:after="160"/>
              <w:rPr>
                <w:rFonts w:ascii="Open Sans" w:hAnsi="Open Sans" w:cs="Open Sans"/>
                <w:sz w:val="36"/>
                <w:szCs w:val="36"/>
              </w:rPr>
            </w:pPr>
            <w:hyperlink r:id="rId86" w:history="1">
              <w:r w:rsidR="00CD5FFA" w:rsidRPr="00097F1B">
                <w:rPr>
                  <w:rFonts w:ascii="Open Sans" w:hAnsi="Open Sans" w:cs="Open Sans"/>
                  <w:color w:val="1F4E79"/>
                  <w:kern w:val="24"/>
                  <w:sz w:val="16"/>
                  <w:szCs w:val="16"/>
                  <w:u w:val="single"/>
                </w:rPr>
                <w:t>RG&amp;E - Non-Wires Alternatives</w:t>
              </w:r>
            </w:hyperlink>
            <w:r w:rsidR="00CD5FFA" w:rsidRPr="00097F1B">
              <w:rPr>
                <w:rFonts w:ascii="Open Sans" w:hAnsi="Open Sans" w:cs="Open Sans"/>
                <w:color w:val="1F4E79"/>
                <w:kern w:val="24"/>
                <w:sz w:val="16"/>
                <w:szCs w:val="16"/>
              </w:rPr>
              <w:t xml:space="preserve"> </w:t>
            </w:r>
          </w:p>
        </w:tc>
        <w:tc>
          <w:tcPr>
            <w:tcW w:w="16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hemeFill="accent5" w:themeFillTint="33"/>
            <w:tcMar>
              <w:top w:w="15" w:type="dxa"/>
              <w:left w:w="108" w:type="dxa"/>
              <w:bottom w:w="0" w:type="dxa"/>
              <w:right w:w="108" w:type="dxa"/>
            </w:tcMar>
            <w:hideMark/>
          </w:tcPr>
          <w:p w14:paraId="3E843676" w14:textId="77777777" w:rsidR="00CD5FFA" w:rsidRPr="00097F1B" w:rsidRDefault="00CD5FFA" w:rsidP="00956D6C">
            <w:pPr>
              <w:spacing w:before="100"/>
              <w:rPr>
                <w:rFonts w:ascii="Open Sans" w:hAnsi="Open Sans" w:cs="Open Sans"/>
                <w:sz w:val="36"/>
                <w:szCs w:val="36"/>
                <w:lang w:val="pt-BR"/>
              </w:rPr>
            </w:pPr>
            <w:r w:rsidRPr="00097F1B">
              <w:rPr>
                <w:rFonts w:ascii="Open Sans" w:hAnsi="Open Sans" w:cs="Open Sans"/>
                <w:b/>
                <w:bCs/>
                <w:color w:val="1F4E79"/>
                <w:kern w:val="24"/>
                <w:sz w:val="22"/>
                <w:szCs w:val="22"/>
                <w:lang w:val="pt-BR"/>
              </w:rPr>
              <w:t>O&amp;R</w:t>
            </w:r>
          </w:p>
          <w:p w14:paraId="712A0FA0" w14:textId="77777777" w:rsidR="00CD5FFA" w:rsidRPr="00097F1B" w:rsidRDefault="004B5B49" w:rsidP="00E02064">
            <w:pPr>
              <w:spacing w:before="100" w:after="160"/>
              <w:rPr>
                <w:rFonts w:ascii="Open Sans" w:hAnsi="Open Sans" w:cs="Open Sans"/>
                <w:sz w:val="36"/>
                <w:szCs w:val="36"/>
                <w:lang w:val="pt-BR"/>
              </w:rPr>
            </w:pPr>
            <w:hyperlink r:id="rId87" w:history="1">
              <w:r w:rsidR="00CD5FFA" w:rsidRPr="00097F1B">
                <w:rPr>
                  <w:rFonts w:ascii="Open Sans" w:hAnsi="Open Sans" w:cs="Open Sans"/>
                  <w:color w:val="1F4E79"/>
                  <w:kern w:val="24"/>
                  <w:sz w:val="16"/>
                  <w:szCs w:val="16"/>
                  <w:u w:val="single"/>
                  <w:lang w:val="pt-BR"/>
                </w:rPr>
                <w:t>O&amp;R NWA Opportunities</w:t>
              </w:r>
            </w:hyperlink>
          </w:p>
          <w:p w14:paraId="75A66741" w14:textId="77777777" w:rsidR="00CD5FFA" w:rsidRPr="00097F1B" w:rsidRDefault="004B5B49" w:rsidP="00E02064">
            <w:pPr>
              <w:spacing w:before="100" w:after="160"/>
              <w:rPr>
                <w:rFonts w:ascii="Open Sans" w:hAnsi="Open Sans" w:cs="Open Sans"/>
                <w:sz w:val="36"/>
                <w:szCs w:val="36"/>
                <w:lang w:val="fr-FR"/>
              </w:rPr>
            </w:pPr>
            <w:hyperlink r:id="rId88" w:history="1">
              <w:r w:rsidR="00CD5FFA" w:rsidRPr="00097F1B">
                <w:rPr>
                  <w:rFonts w:ascii="Open Sans" w:hAnsi="Open Sans" w:cs="Open Sans"/>
                  <w:color w:val="1F4E79"/>
                  <w:kern w:val="24"/>
                  <w:sz w:val="16"/>
                  <w:szCs w:val="16"/>
                  <w:u w:val="single"/>
                  <w:lang w:val="fr-FR"/>
                </w:rPr>
                <w:t>Non-</w:t>
              </w:r>
              <w:proofErr w:type="spellStart"/>
              <w:r w:rsidR="00CD5FFA" w:rsidRPr="00097F1B">
                <w:rPr>
                  <w:rFonts w:ascii="Open Sans" w:hAnsi="Open Sans" w:cs="Open Sans"/>
                  <w:color w:val="1F4E79"/>
                  <w:kern w:val="24"/>
                  <w:sz w:val="16"/>
                  <w:szCs w:val="16"/>
                  <w:u w:val="single"/>
                  <w:lang w:val="fr-FR"/>
                </w:rPr>
                <w:t>Wires</w:t>
              </w:r>
              <w:proofErr w:type="spellEnd"/>
              <w:r w:rsidR="00CD5FFA" w:rsidRPr="00097F1B">
                <w:rPr>
                  <w:rFonts w:ascii="Open Sans" w:hAnsi="Open Sans" w:cs="Open Sans"/>
                  <w:color w:val="1F4E79"/>
                  <w:kern w:val="24"/>
                  <w:sz w:val="16"/>
                  <w:szCs w:val="16"/>
                  <w:u w:val="single"/>
                  <w:lang w:val="fr-FR"/>
                </w:rPr>
                <w:t xml:space="preserve"> Alternatives </w:t>
              </w:r>
              <w:proofErr w:type="spellStart"/>
              <w:r w:rsidR="00CD5FFA" w:rsidRPr="00097F1B">
                <w:rPr>
                  <w:rFonts w:ascii="Open Sans" w:hAnsi="Open Sans" w:cs="Open Sans"/>
                  <w:color w:val="1F4E79"/>
                  <w:kern w:val="24"/>
                  <w:sz w:val="16"/>
                  <w:szCs w:val="16"/>
                  <w:u w:val="single"/>
                  <w:lang w:val="fr-FR"/>
                </w:rPr>
                <w:t>Opportunities</w:t>
              </w:r>
              <w:proofErr w:type="spellEnd"/>
              <w:r w:rsidR="00CD5FFA" w:rsidRPr="00097F1B">
                <w:rPr>
                  <w:rFonts w:ascii="Open Sans" w:hAnsi="Open Sans" w:cs="Open Sans"/>
                  <w:color w:val="1F4E79"/>
                  <w:kern w:val="24"/>
                  <w:sz w:val="16"/>
                  <w:szCs w:val="16"/>
                  <w:u w:val="single"/>
                  <w:lang w:val="fr-FR"/>
                </w:rPr>
                <w:t xml:space="preserve"> Portal</w:t>
              </w:r>
            </w:hyperlink>
          </w:p>
        </w:tc>
      </w:tr>
      <w:tr w:rsidR="00CD5FFA" w:rsidRPr="00097F1B" w14:paraId="78EE1DBD" w14:textId="77777777" w:rsidTr="031F0203">
        <w:trPr>
          <w:trHeight w:val="909"/>
        </w:trPr>
        <w:tc>
          <w:tcPr>
            <w:tcW w:w="181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CC2E5" w:themeFill="accent5" w:themeFillTint="99"/>
            <w:tcMar>
              <w:top w:w="15" w:type="dxa"/>
              <w:left w:w="108" w:type="dxa"/>
              <w:bottom w:w="0" w:type="dxa"/>
              <w:right w:w="108" w:type="dxa"/>
            </w:tcMar>
            <w:vAlign w:val="center"/>
            <w:hideMark/>
          </w:tcPr>
          <w:p w14:paraId="65A1A67F" w14:textId="34606C93" w:rsidR="00CD5FFA" w:rsidRPr="00097F1B" w:rsidRDefault="00CD5FFA" w:rsidP="00CD5FFA">
            <w:pPr>
              <w:jc w:val="center"/>
              <w:rPr>
                <w:rFonts w:ascii="Open Sans" w:hAnsi="Open Sans" w:cs="Open Sans"/>
                <w:sz w:val="36"/>
                <w:szCs w:val="36"/>
              </w:rPr>
            </w:pPr>
            <w:r w:rsidRPr="00097F1B">
              <w:rPr>
                <w:rFonts w:ascii="Open Sans" w:hAnsi="Open Sans" w:cs="Open Sans"/>
                <w:b/>
                <w:bCs/>
                <w:color w:val="1F4E79"/>
                <w:kern w:val="24"/>
                <w:sz w:val="28"/>
                <w:szCs w:val="28"/>
              </w:rPr>
              <w:lastRenderedPageBreak/>
              <w:t xml:space="preserve">Progressing the DSP </w:t>
            </w:r>
          </w:p>
        </w:tc>
        <w:tc>
          <w:tcPr>
            <w:tcW w:w="9068" w:type="dxa"/>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CC2E5" w:themeFill="accent5" w:themeFillTint="99"/>
            <w:tcMar>
              <w:top w:w="15" w:type="dxa"/>
              <w:left w:w="108" w:type="dxa"/>
              <w:bottom w:w="0" w:type="dxa"/>
              <w:right w:w="108" w:type="dxa"/>
            </w:tcMar>
            <w:hideMark/>
          </w:tcPr>
          <w:p w14:paraId="057D5179" w14:textId="77777777" w:rsidR="00CD5FFA" w:rsidRPr="00097F1B" w:rsidRDefault="00CD5FFA" w:rsidP="00DC1F3E">
            <w:pPr>
              <w:spacing w:before="100"/>
              <w:rPr>
                <w:rFonts w:ascii="Open Sans" w:hAnsi="Open Sans" w:cs="Open Sans"/>
                <w:sz w:val="36"/>
                <w:szCs w:val="36"/>
              </w:rPr>
            </w:pPr>
            <w:r w:rsidRPr="00097F1B">
              <w:rPr>
                <w:rFonts w:ascii="Open Sans" w:hAnsi="Open Sans" w:cs="Open Sans"/>
                <w:b/>
                <w:bCs/>
                <w:color w:val="1F4E79"/>
                <w:kern w:val="24"/>
                <w:sz w:val="22"/>
                <w:szCs w:val="22"/>
              </w:rPr>
              <w:t xml:space="preserve">Joint Utilities </w:t>
            </w:r>
          </w:p>
          <w:p w14:paraId="33AB41AF" w14:textId="77777777" w:rsidR="00CD5FFA" w:rsidRPr="00097F1B" w:rsidRDefault="004B5B49" w:rsidP="00DC1F3E">
            <w:pPr>
              <w:spacing w:before="100" w:after="160"/>
              <w:rPr>
                <w:rFonts w:ascii="Open Sans" w:hAnsi="Open Sans" w:cs="Open Sans"/>
                <w:sz w:val="36"/>
                <w:szCs w:val="36"/>
              </w:rPr>
            </w:pPr>
            <w:hyperlink r:id="rId89" w:history="1">
              <w:r w:rsidR="00CD5FFA" w:rsidRPr="00097F1B">
                <w:rPr>
                  <w:rFonts w:ascii="Open Sans" w:hAnsi="Open Sans" w:cs="Open Sans"/>
                  <w:color w:val="1F4E79"/>
                  <w:kern w:val="24"/>
                  <w:sz w:val="16"/>
                  <w:szCs w:val="16"/>
                  <w:u w:val="single"/>
                </w:rPr>
                <w:t>Joint Utilities: Utility DSIPs</w:t>
              </w:r>
            </w:hyperlink>
          </w:p>
          <w:p w14:paraId="4C03AF4A" w14:textId="77777777" w:rsidR="00CD5FFA" w:rsidRPr="00097F1B" w:rsidRDefault="004B5B49" w:rsidP="00DC1F3E">
            <w:pPr>
              <w:spacing w:before="100" w:after="160"/>
              <w:rPr>
                <w:rFonts w:ascii="Open Sans" w:hAnsi="Open Sans" w:cs="Open Sans"/>
                <w:sz w:val="36"/>
                <w:szCs w:val="36"/>
              </w:rPr>
            </w:pPr>
            <w:hyperlink r:id="rId90" w:history="1">
              <w:r w:rsidR="00CD5FFA" w:rsidRPr="00097F1B">
                <w:rPr>
                  <w:rFonts w:ascii="Open Sans" w:hAnsi="Open Sans" w:cs="Open Sans"/>
                  <w:color w:val="1F4E79"/>
                  <w:kern w:val="24"/>
                  <w:sz w:val="16"/>
                  <w:szCs w:val="16"/>
                  <w:u w:val="single"/>
                </w:rPr>
                <w:t>Joint Utilities: Capital Investment Plans</w:t>
              </w:r>
            </w:hyperlink>
          </w:p>
          <w:p w14:paraId="4468861F" w14:textId="77777777" w:rsidR="00CD5FFA" w:rsidRPr="00097F1B" w:rsidRDefault="004B5B49" w:rsidP="00DC1F3E">
            <w:pPr>
              <w:spacing w:before="100" w:after="160"/>
              <w:rPr>
                <w:rFonts w:ascii="Open Sans" w:hAnsi="Open Sans" w:cs="Open Sans"/>
                <w:sz w:val="36"/>
                <w:szCs w:val="36"/>
              </w:rPr>
            </w:pPr>
            <w:hyperlink r:id="rId91" w:history="1">
              <w:r w:rsidR="00CD5FFA" w:rsidRPr="00097F1B">
                <w:rPr>
                  <w:rFonts w:ascii="Open Sans" w:hAnsi="Open Sans" w:cs="Open Sans"/>
                  <w:color w:val="1F4E79"/>
                  <w:kern w:val="24"/>
                  <w:sz w:val="16"/>
                  <w:szCs w:val="16"/>
                  <w:u w:val="single"/>
                </w:rPr>
                <w:t xml:space="preserve">Joint Utilities: Electric Reliability Reports </w:t>
              </w:r>
            </w:hyperlink>
            <w:r w:rsidR="00CD5FFA" w:rsidRPr="00097F1B">
              <w:rPr>
                <w:rFonts w:ascii="Open Sans" w:hAnsi="Open Sans" w:cs="Open Sans"/>
                <w:color w:val="1F4E79"/>
                <w:kern w:val="24"/>
                <w:sz w:val="16"/>
                <w:szCs w:val="16"/>
              </w:rPr>
              <w:t xml:space="preserve"> </w:t>
            </w:r>
          </w:p>
        </w:tc>
      </w:tr>
    </w:tbl>
    <w:p w14:paraId="3B53DA6A" w14:textId="1C9D0C09" w:rsidR="00683D6A" w:rsidRPr="00926E58" w:rsidRDefault="00683D6A" w:rsidP="00C6795A">
      <w:pPr>
        <w:rPr>
          <w:rFonts w:ascii="Open Sans" w:eastAsia="Open Sans" w:hAnsi="Open Sans" w:cs="Open Sans"/>
          <w:b/>
          <w:color w:val="2F5496" w:themeColor="accent1" w:themeShade="BF"/>
          <w:sz w:val="28"/>
          <w:szCs w:val="28"/>
        </w:rPr>
      </w:pPr>
    </w:p>
    <w:sectPr w:rsidR="00683D6A" w:rsidRPr="00926E58">
      <w:headerReference w:type="default" r:id="rId92"/>
      <w:footerReference w:type="even" r:id="rId93"/>
      <w:footerReference w:type="default" r:id="rId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36BF4" w14:textId="77777777" w:rsidR="00361CA2" w:rsidRDefault="00361CA2" w:rsidP="00137EE9">
      <w:r>
        <w:separator/>
      </w:r>
    </w:p>
  </w:endnote>
  <w:endnote w:type="continuationSeparator" w:id="0">
    <w:p w14:paraId="4661F203" w14:textId="77777777" w:rsidR="00361CA2" w:rsidRDefault="00361CA2" w:rsidP="00137EE9">
      <w:r>
        <w:continuationSeparator/>
      </w:r>
    </w:p>
  </w:endnote>
  <w:endnote w:type="continuationNotice" w:id="1">
    <w:p w14:paraId="0AD80360" w14:textId="77777777" w:rsidR="00361CA2" w:rsidRDefault="00361C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7B8A4" w14:textId="1A209055" w:rsidR="00E8182A" w:rsidRDefault="00E8182A" w:rsidP="00D654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426F668" w14:textId="77777777" w:rsidR="00E8182A" w:rsidRDefault="00E8182A" w:rsidP="00E818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06433629"/>
      <w:docPartObj>
        <w:docPartGallery w:val="Page Numbers (Bottom of Page)"/>
        <w:docPartUnique/>
      </w:docPartObj>
    </w:sdtPr>
    <w:sdtContent>
      <w:p w14:paraId="27696406" w14:textId="3C209794" w:rsidR="00E8182A" w:rsidRDefault="00E8182A" w:rsidP="00D6541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A02E9">
          <w:rPr>
            <w:rStyle w:val="PageNumber"/>
            <w:noProof/>
          </w:rPr>
          <w:t>17</w:t>
        </w:r>
        <w:r>
          <w:rPr>
            <w:rStyle w:val="PageNumber"/>
          </w:rPr>
          <w:fldChar w:fldCharType="end"/>
        </w:r>
      </w:p>
    </w:sdtContent>
  </w:sdt>
  <w:p w14:paraId="01CB234F" w14:textId="09837574" w:rsidR="006178A3" w:rsidRDefault="0023474A" w:rsidP="005B5D1B">
    <w:pPr>
      <w:pStyle w:val="Footer"/>
      <w:ind w:right="360"/>
    </w:pPr>
    <w:r>
      <w:t>July</w:t>
    </w:r>
    <w:r w:rsidR="006178A3">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CDC1B" w14:textId="77777777" w:rsidR="00361CA2" w:rsidRDefault="00361CA2" w:rsidP="00137EE9">
      <w:r>
        <w:separator/>
      </w:r>
    </w:p>
  </w:footnote>
  <w:footnote w:type="continuationSeparator" w:id="0">
    <w:p w14:paraId="319FEFBC" w14:textId="77777777" w:rsidR="00361CA2" w:rsidRDefault="00361CA2" w:rsidP="00137EE9">
      <w:r>
        <w:continuationSeparator/>
      </w:r>
    </w:p>
  </w:footnote>
  <w:footnote w:type="continuationNotice" w:id="1">
    <w:p w14:paraId="67EEE766" w14:textId="77777777" w:rsidR="00361CA2" w:rsidRDefault="00361C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FFF80" w14:textId="2BFB2BE2" w:rsidR="009865F3" w:rsidRDefault="00C81220">
    <w:pPr>
      <w:pStyle w:val="Header"/>
    </w:pPr>
    <w:r>
      <w:rPr>
        <w:noProof/>
        <w:color w:val="2B579A"/>
        <w:shd w:val="clear" w:color="auto" w:fill="E6E6E6"/>
        <w:lang w:eastAsia="en-US"/>
      </w:rPr>
      <w:drawing>
        <wp:inline distT="0" distB="0" distL="0" distR="0" wp14:anchorId="09E44ABE" wp14:editId="2DDA7372">
          <wp:extent cx="5943600" cy="501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943600" cy="501015"/>
                  </a:xfrm>
                  <a:prstGeom prst="rect">
                    <a:avLst/>
                  </a:prstGeom>
                </pic:spPr>
              </pic:pic>
            </a:graphicData>
          </a:graphic>
        </wp:inline>
      </w:drawing>
    </w:r>
  </w:p>
  <w:p w14:paraId="2D64C44F" w14:textId="77777777" w:rsidR="009865F3" w:rsidRDefault="009865F3">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fx261uMD" int2:invalidationBookmarkName="" int2:hashCode="Aqz5uyMutw4c7W" int2:id="cqKKHv6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C1AC9"/>
    <w:multiLevelType w:val="hybridMultilevel"/>
    <w:tmpl w:val="AABC6F48"/>
    <w:lvl w:ilvl="0" w:tplc="2A0EB00C">
      <w:numFmt w:val="bullet"/>
      <w:lvlText w:val="-"/>
      <w:lvlJc w:val="left"/>
      <w:pPr>
        <w:ind w:left="720" w:hanging="360"/>
      </w:pPr>
      <w:rPr>
        <w:rFonts w:ascii="Open Sans" w:eastAsia="Open Sans" w:hAnsi="Open Sans" w:cs="Open San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C4F2E"/>
    <w:multiLevelType w:val="hybridMultilevel"/>
    <w:tmpl w:val="792C0A98"/>
    <w:lvl w:ilvl="0" w:tplc="BF12B530">
      <w:start w:val="1"/>
      <w:numFmt w:val="bullet"/>
      <w:pStyle w:val="List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2" w15:restartNumberingAfterBreak="0">
    <w:nsid w:val="1D382E69"/>
    <w:multiLevelType w:val="multilevel"/>
    <w:tmpl w:val="5944FA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2D9E39F6"/>
    <w:multiLevelType w:val="multilevel"/>
    <w:tmpl w:val="8A8A43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87B327"/>
    <w:multiLevelType w:val="hybridMultilevel"/>
    <w:tmpl w:val="FFFFFFFF"/>
    <w:lvl w:ilvl="0" w:tplc="4E5C6E94">
      <w:start w:val="1"/>
      <w:numFmt w:val="decimal"/>
      <w:lvlText w:val="%1."/>
      <w:lvlJc w:val="left"/>
      <w:pPr>
        <w:ind w:left="720" w:hanging="360"/>
      </w:pPr>
    </w:lvl>
    <w:lvl w:ilvl="1" w:tplc="8A880650">
      <w:start w:val="1"/>
      <w:numFmt w:val="lowerLetter"/>
      <w:lvlText w:val="%2."/>
      <w:lvlJc w:val="left"/>
      <w:pPr>
        <w:ind w:left="1440" w:hanging="360"/>
      </w:pPr>
    </w:lvl>
    <w:lvl w:ilvl="2" w:tplc="63DEAE82">
      <w:start w:val="1"/>
      <w:numFmt w:val="lowerRoman"/>
      <w:lvlText w:val="%3."/>
      <w:lvlJc w:val="right"/>
      <w:pPr>
        <w:ind w:left="2160" w:hanging="180"/>
      </w:pPr>
    </w:lvl>
    <w:lvl w:ilvl="3" w:tplc="4198DC06">
      <w:start w:val="1"/>
      <w:numFmt w:val="decimal"/>
      <w:lvlText w:val="%4."/>
      <w:lvlJc w:val="left"/>
      <w:pPr>
        <w:ind w:left="2880" w:hanging="360"/>
      </w:pPr>
    </w:lvl>
    <w:lvl w:ilvl="4" w:tplc="7A3230D0">
      <w:start w:val="1"/>
      <w:numFmt w:val="lowerLetter"/>
      <w:lvlText w:val="%5."/>
      <w:lvlJc w:val="left"/>
      <w:pPr>
        <w:ind w:left="3600" w:hanging="360"/>
      </w:pPr>
    </w:lvl>
    <w:lvl w:ilvl="5" w:tplc="2B4A1830">
      <w:start w:val="1"/>
      <w:numFmt w:val="lowerRoman"/>
      <w:lvlText w:val="%6."/>
      <w:lvlJc w:val="right"/>
      <w:pPr>
        <w:ind w:left="4320" w:hanging="180"/>
      </w:pPr>
    </w:lvl>
    <w:lvl w:ilvl="6" w:tplc="3C528806">
      <w:start w:val="1"/>
      <w:numFmt w:val="decimal"/>
      <w:lvlText w:val="%7."/>
      <w:lvlJc w:val="left"/>
      <w:pPr>
        <w:ind w:left="5040" w:hanging="360"/>
      </w:pPr>
    </w:lvl>
    <w:lvl w:ilvl="7" w:tplc="C30E968C">
      <w:start w:val="1"/>
      <w:numFmt w:val="lowerLetter"/>
      <w:lvlText w:val="%8."/>
      <w:lvlJc w:val="left"/>
      <w:pPr>
        <w:ind w:left="5760" w:hanging="360"/>
      </w:pPr>
    </w:lvl>
    <w:lvl w:ilvl="8" w:tplc="28C698AA">
      <w:start w:val="1"/>
      <w:numFmt w:val="lowerRoman"/>
      <w:lvlText w:val="%9."/>
      <w:lvlJc w:val="right"/>
      <w:pPr>
        <w:ind w:left="6480" w:hanging="180"/>
      </w:pPr>
    </w:lvl>
  </w:abstractNum>
  <w:abstractNum w:abstractNumId="5" w15:restartNumberingAfterBreak="0">
    <w:nsid w:val="3DC457C4"/>
    <w:multiLevelType w:val="hybridMultilevel"/>
    <w:tmpl w:val="6A221C58"/>
    <w:lvl w:ilvl="0" w:tplc="2A0EB00C">
      <w:numFmt w:val="bullet"/>
      <w:lvlText w:val="-"/>
      <w:lvlJc w:val="left"/>
      <w:pPr>
        <w:ind w:left="720" w:hanging="360"/>
      </w:pPr>
      <w:rPr>
        <w:rFonts w:ascii="Open Sans" w:eastAsia="Open Sans" w:hAnsi="Open Sans" w:cs="Open San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EFC80B"/>
    <w:multiLevelType w:val="hybridMultilevel"/>
    <w:tmpl w:val="FFFFFFFF"/>
    <w:lvl w:ilvl="0" w:tplc="5BFC282A">
      <w:start w:val="1"/>
      <w:numFmt w:val="bullet"/>
      <w:lvlText w:val=""/>
      <w:lvlJc w:val="left"/>
      <w:pPr>
        <w:ind w:left="720" w:hanging="360"/>
      </w:pPr>
      <w:rPr>
        <w:rFonts w:ascii="Wingdings" w:hAnsi="Wingdings" w:hint="default"/>
      </w:rPr>
    </w:lvl>
    <w:lvl w:ilvl="1" w:tplc="38883384">
      <w:start w:val="1"/>
      <w:numFmt w:val="bullet"/>
      <w:lvlText w:val="o"/>
      <w:lvlJc w:val="left"/>
      <w:pPr>
        <w:ind w:left="1440" w:hanging="360"/>
      </w:pPr>
      <w:rPr>
        <w:rFonts w:ascii="Courier New" w:hAnsi="Courier New" w:hint="default"/>
      </w:rPr>
    </w:lvl>
    <w:lvl w:ilvl="2" w:tplc="DD22119A">
      <w:start w:val="1"/>
      <w:numFmt w:val="bullet"/>
      <w:lvlText w:val=""/>
      <w:lvlJc w:val="left"/>
      <w:pPr>
        <w:ind w:left="2160" w:hanging="360"/>
      </w:pPr>
      <w:rPr>
        <w:rFonts w:ascii="Wingdings" w:hAnsi="Wingdings" w:hint="default"/>
      </w:rPr>
    </w:lvl>
    <w:lvl w:ilvl="3" w:tplc="9356F67A">
      <w:start w:val="1"/>
      <w:numFmt w:val="bullet"/>
      <w:lvlText w:val=""/>
      <w:lvlJc w:val="left"/>
      <w:pPr>
        <w:ind w:left="2880" w:hanging="360"/>
      </w:pPr>
      <w:rPr>
        <w:rFonts w:ascii="Symbol" w:hAnsi="Symbol" w:hint="default"/>
      </w:rPr>
    </w:lvl>
    <w:lvl w:ilvl="4" w:tplc="32D44CEC">
      <w:start w:val="1"/>
      <w:numFmt w:val="bullet"/>
      <w:lvlText w:val="o"/>
      <w:lvlJc w:val="left"/>
      <w:pPr>
        <w:ind w:left="3600" w:hanging="360"/>
      </w:pPr>
      <w:rPr>
        <w:rFonts w:ascii="Courier New" w:hAnsi="Courier New" w:hint="default"/>
      </w:rPr>
    </w:lvl>
    <w:lvl w:ilvl="5" w:tplc="79705486">
      <w:start w:val="1"/>
      <w:numFmt w:val="bullet"/>
      <w:lvlText w:val=""/>
      <w:lvlJc w:val="left"/>
      <w:pPr>
        <w:ind w:left="4320" w:hanging="360"/>
      </w:pPr>
      <w:rPr>
        <w:rFonts w:ascii="Wingdings" w:hAnsi="Wingdings" w:hint="default"/>
      </w:rPr>
    </w:lvl>
    <w:lvl w:ilvl="6" w:tplc="053E5A58">
      <w:start w:val="1"/>
      <w:numFmt w:val="bullet"/>
      <w:lvlText w:val=""/>
      <w:lvlJc w:val="left"/>
      <w:pPr>
        <w:ind w:left="5040" w:hanging="360"/>
      </w:pPr>
      <w:rPr>
        <w:rFonts w:ascii="Symbol" w:hAnsi="Symbol" w:hint="default"/>
      </w:rPr>
    </w:lvl>
    <w:lvl w:ilvl="7" w:tplc="6EA082AA">
      <w:start w:val="1"/>
      <w:numFmt w:val="bullet"/>
      <w:lvlText w:val="o"/>
      <w:lvlJc w:val="left"/>
      <w:pPr>
        <w:ind w:left="5760" w:hanging="360"/>
      </w:pPr>
      <w:rPr>
        <w:rFonts w:ascii="Courier New" w:hAnsi="Courier New" w:hint="default"/>
      </w:rPr>
    </w:lvl>
    <w:lvl w:ilvl="8" w:tplc="1F44D4C0">
      <w:start w:val="1"/>
      <w:numFmt w:val="bullet"/>
      <w:lvlText w:val=""/>
      <w:lvlJc w:val="left"/>
      <w:pPr>
        <w:ind w:left="6480" w:hanging="360"/>
      </w:pPr>
      <w:rPr>
        <w:rFonts w:ascii="Wingdings" w:hAnsi="Wingdings" w:hint="default"/>
      </w:rPr>
    </w:lvl>
  </w:abstractNum>
  <w:abstractNum w:abstractNumId="7" w15:restartNumberingAfterBreak="0">
    <w:nsid w:val="441D4429"/>
    <w:multiLevelType w:val="hybridMultilevel"/>
    <w:tmpl w:val="FFFFFFFF"/>
    <w:lvl w:ilvl="0" w:tplc="763A27C0">
      <w:start w:val="1"/>
      <w:numFmt w:val="bullet"/>
      <w:lvlText w:val="·"/>
      <w:lvlJc w:val="left"/>
      <w:pPr>
        <w:ind w:left="720" w:hanging="360"/>
      </w:pPr>
      <w:rPr>
        <w:rFonts w:ascii="Symbol" w:hAnsi="Symbol" w:hint="default"/>
      </w:rPr>
    </w:lvl>
    <w:lvl w:ilvl="1" w:tplc="38881E04">
      <w:start w:val="1"/>
      <w:numFmt w:val="bullet"/>
      <w:lvlText w:val="o"/>
      <w:lvlJc w:val="left"/>
      <w:pPr>
        <w:ind w:left="1440" w:hanging="360"/>
      </w:pPr>
      <w:rPr>
        <w:rFonts w:ascii="Courier New" w:hAnsi="Courier New" w:hint="default"/>
      </w:rPr>
    </w:lvl>
    <w:lvl w:ilvl="2" w:tplc="C9D20476">
      <w:start w:val="1"/>
      <w:numFmt w:val="bullet"/>
      <w:lvlText w:val=""/>
      <w:lvlJc w:val="left"/>
      <w:pPr>
        <w:ind w:left="2160" w:hanging="360"/>
      </w:pPr>
      <w:rPr>
        <w:rFonts w:ascii="Wingdings" w:hAnsi="Wingdings" w:hint="default"/>
      </w:rPr>
    </w:lvl>
    <w:lvl w:ilvl="3" w:tplc="A07C2C68">
      <w:start w:val="1"/>
      <w:numFmt w:val="bullet"/>
      <w:lvlText w:val=""/>
      <w:lvlJc w:val="left"/>
      <w:pPr>
        <w:ind w:left="2880" w:hanging="360"/>
      </w:pPr>
      <w:rPr>
        <w:rFonts w:ascii="Symbol" w:hAnsi="Symbol" w:hint="default"/>
      </w:rPr>
    </w:lvl>
    <w:lvl w:ilvl="4" w:tplc="EEE6B082">
      <w:start w:val="1"/>
      <w:numFmt w:val="bullet"/>
      <w:lvlText w:val="o"/>
      <w:lvlJc w:val="left"/>
      <w:pPr>
        <w:ind w:left="3600" w:hanging="360"/>
      </w:pPr>
      <w:rPr>
        <w:rFonts w:ascii="Courier New" w:hAnsi="Courier New" w:hint="default"/>
      </w:rPr>
    </w:lvl>
    <w:lvl w:ilvl="5" w:tplc="06E01AA6">
      <w:start w:val="1"/>
      <w:numFmt w:val="bullet"/>
      <w:lvlText w:val=""/>
      <w:lvlJc w:val="left"/>
      <w:pPr>
        <w:ind w:left="4320" w:hanging="360"/>
      </w:pPr>
      <w:rPr>
        <w:rFonts w:ascii="Wingdings" w:hAnsi="Wingdings" w:hint="default"/>
      </w:rPr>
    </w:lvl>
    <w:lvl w:ilvl="6" w:tplc="9E9C6C36">
      <w:start w:val="1"/>
      <w:numFmt w:val="bullet"/>
      <w:lvlText w:val=""/>
      <w:lvlJc w:val="left"/>
      <w:pPr>
        <w:ind w:left="5040" w:hanging="360"/>
      </w:pPr>
      <w:rPr>
        <w:rFonts w:ascii="Symbol" w:hAnsi="Symbol" w:hint="default"/>
      </w:rPr>
    </w:lvl>
    <w:lvl w:ilvl="7" w:tplc="B600BF14">
      <w:start w:val="1"/>
      <w:numFmt w:val="bullet"/>
      <w:lvlText w:val="o"/>
      <w:lvlJc w:val="left"/>
      <w:pPr>
        <w:ind w:left="5760" w:hanging="360"/>
      </w:pPr>
      <w:rPr>
        <w:rFonts w:ascii="Courier New" w:hAnsi="Courier New" w:hint="default"/>
      </w:rPr>
    </w:lvl>
    <w:lvl w:ilvl="8" w:tplc="D30AC560">
      <w:start w:val="1"/>
      <w:numFmt w:val="bullet"/>
      <w:lvlText w:val=""/>
      <w:lvlJc w:val="left"/>
      <w:pPr>
        <w:ind w:left="6480" w:hanging="360"/>
      </w:pPr>
      <w:rPr>
        <w:rFonts w:ascii="Wingdings" w:hAnsi="Wingdings" w:hint="default"/>
      </w:rPr>
    </w:lvl>
  </w:abstractNum>
  <w:abstractNum w:abstractNumId="8" w15:restartNumberingAfterBreak="0">
    <w:nsid w:val="51D17EDD"/>
    <w:multiLevelType w:val="multilevel"/>
    <w:tmpl w:val="744E6B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B7A2768"/>
    <w:multiLevelType w:val="multilevel"/>
    <w:tmpl w:val="0FE2AC24"/>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2160"/>
        </w:tabs>
        <w:ind w:left="2160" w:hanging="360"/>
      </w:pPr>
    </w:lvl>
    <w:lvl w:ilvl="2">
      <w:start w:val="1"/>
      <w:numFmt w:val="decimal"/>
      <w:lvlText w:val="%3."/>
      <w:lvlJc w:val="left"/>
      <w:pPr>
        <w:tabs>
          <w:tab w:val="num" w:pos="2880"/>
        </w:tabs>
        <w:ind w:left="2880" w:hanging="360"/>
      </w:pPr>
    </w:lvl>
    <w:lvl w:ilvl="3">
      <w:start w:val="1"/>
      <w:numFmt w:val="decimal"/>
      <w:lvlText w:val="%4."/>
      <w:lvlJc w:val="left"/>
      <w:pPr>
        <w:tabs>
          <w:tab w:val="num" w:pos="3600"/>
        </w:tabs>
        <w:ind w:left="3600" w:hanging="360"/>
      </w:pPr>
    </w:lvl>
    <w:lvl w:ilvl="4">
      <w:start w:val="1"/>
      <w:numFmt w:val="decimal"/>
      <w:lvlText w:val="%5."/>
      <w:lvlJc w:val="left"/>
      <w:pPr>
        <w:tabs>
          <w:tab w:val="num" w:pos="4320"/>
        </w:tabs>
        <w:ind w:left="4320" w:hanging="360"/>
      </w:pPr>
    </w:lvl>
    <w:lvl w:ilvl="5">
      <w:start w:val="1"/>
      <w:numFmt w:val="decimal"/>
      <w:lvlText w:val="%6."/>
      <w:lvlJc w:val="left"/>
      <w:pPr>
        <w:tabs>
          <w:tab w:val="num" w:pos="5040"/>
        </w:tabs>
        <w:ind w:left="5040" w:hanging="360"/>
      </w:pPr>
    </w:lvl>
    <w:lvl w:ilvl="6">
      <w:start w:val="1"/>
      <w:numFmt w:val="decimal"/>
      <w:lvlText w:val="%7."/>
      <w:lvlJc w:val="left"/>
      <w:pPr>
        <w:tabs>
          <w:tab w:val="num" w:pos="5760"/>
        </w:tabs>
        <w:ind w:left="5760" w:hanging="360"/>
      </w:pPr>
    </w:lvl>
    <w:lvl w:ilvl="7">
      <w:start w:val="1"/>
      <w:numFmt w:val="decimal"/>
      <w:lvlText w:val="%8."/>
      <w:lvlJc w:val="left"/>
      <w:pPr>
        <w:tabs>
          <w:tab w:val="num" w:pos="6480"/>
        </w:tabs>
        <w:ind w:left="6480" w:hanging="360"/>
      </w:pPr>
    </w:lvl>
    <w:lvl w:ilvl="8">
      <w:start w:val="1"/>
      <w:numFmt w:val="decimal"/>
      <w:lvlText w:val="%9."/>
      <w:lvlJc w:val="left"/>
      <w:pPr>
        <w:tabs>
          <w:tab w:val="num" w:pos="7200"/>
        </w:tabs>
        <w:ind w:left="7200" w:hanging="360"/>
      </w:pPr>
    </w:lvl>
  </w:abstractNum>
  <w:abstractNum w:abstractNumId="10" w15:restartNumberingAfterBreak="0">
    <w:nsid w:val="5F71399C"/>
    <w:multiLevelType w:val="multilevel"/>
    <w:tmpl w:val="8E06EB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F99465C"/>
    <w:multiLevelType w:val="hybridMultilevel"/>
    <w:tmpl w:val="9E801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7706C0"/>
    <w:multiLevelType w:val="multilevel"/>
    <w:tmpl w:val="4F2E10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985DBD"/>
    <w:multiLevelType w:val="hybridMultilevel"/>
    <w:tmpl w:val="DEF26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0758DA"/>
    <w:multiLevelType w:val="hybridMultilevel"/>
    <w:tmpl w:val="B10824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142751"/>
    <w:multiLevelType w:val="multilevel"/>
    <w:tmpl w:val="240668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565679"/>
    <w:multiLevelType w:val="hybridMultilevel"/>
    <w:tmpl w:val="5B6CC8FE"/>
    <w:lvl w:ilvl="0" w:tplc="5146770C">
      <w:start w:val="1"/>
      <w:numFmt w:val="bullet"/>
      <w:lvlText w:val=""/>
      <w:lvlJc w:val="left"/>
      <w:pPr>
        <w:tabs>
          <w:tab w:val="num" w:pos="720"/>
        </w:tabs>
        <w:ind w:left="720" w:hanging="360"/>
      </w:pPr>
      <w:rPr>
        <w:rFonts w:ascii="Wingdings" w:hAnsi="Wingdings" w:hint="default"/>
      </w:rPr>
    </w:lvl>
    <w:lvl w:ilvl="1" w:tplc="8D629322">
      <w:start w:val="1"/>
      <w:numFmt w:val="bullet"/>
      <w:lvlText w:val=""/>
      <w:lvlJc w:val="left"/>
      <w:pPr>
        <w:tabs>
          <w:tab w:val="num" w:pos="1440"/>
        </w:tabs>
        <w:ind w:left="1440" w:hanging="360"/>
      </w:pPr>
      <w:rPr>
        <w:rFonts w:ascii="Wingdings" w:hAnsi="Wingdings" w:hint="default"/>
      </w:rPr>
    </w:lvl>
    <w:lvl w:ilvl="2" w:tplc="2D404F60" w:tentative="1">
      <w:start w:val="1"/>
      <w:numFmt w:val="bullet"/>
      <w:lvlText w:val=""/>
      <w:lvlJc w:val="left"/>
      <w:pPr>
        <w:tabs>
          <w:tab w:val="num" w:pos="2160"/>
        </w:tabs>
        <w:ind w:left="2160" w:hanging="360"/>
      </w:pPr>
      <w:rPr>
        <w:rFonts w:ascii="Wingdings" w:hAnsi="Wingdings" w:hint="default"/>
      </w:rPr>
    </w:lvl>
    <w:lvl w:ilvl="3" w:tplc="74767280" w:tentative="1">
      <w:start w:val="1"/>
      <w:numFmt w:val="bullet"/>
      <w:lvlText w:val=""/>
      <w:lvlJc w:val="left"/>
      <w:pPr>
        <w:tabs>
          <w:tab w:val="num" w:pos="2880"/>
        </w:tabs>
        <w:ind w:left="2880" w:hanging="360"/>
      </w:pPr>
      <w:rPr>
        <w:rFonts w:ascii="Wingdings" w:hAnsi="Wingdings" w:hint="default"/>
      </w:rPr>
    </w:lvl>
    <w:lvl w:ilvl="4" w:tplc="2560337C" w:tentative="1">
      <w:start w:val="1"/>
      <w:numFmt w:val="bullet"/>
      <w:lvlText w:val=""/>
      <w:lvlJc w:val="left"/>
      <w:pPr>
        <w:tabs>
          <w:tab w:val="num" w:pos="3600"/>
        </w:tabs>
        <w:ind w:left="3600" w:hanging="360"/>
      </w:pPr>
      <w:rPr>
        <w:rFonts w:ascii="Wingdings" w:hAnsi="Wingdings" w:hint="default"/>
      </w:rPr>
    </w:lvl>
    <w:lvl w:ilvl="5" w:tplc="8F72A996" w:tentative="1">
      <w:start w:val="1"/>
      <w:numFmt w:val="bullet"/>
      <w:lvlText w:val=""/>
      <w:lvlJc w:val="left"/>
      <w:pPr>
        <w:tabs>
          <w:tab w:val="num" w:pos="4320"/>
        </w:tabs>
        <w:ind w:left="4320" w:hanging="360"/>
      </w:pPr>
      <w:rPr>
        <w:rFonts w:ascii="Wingdings" w:hAnsi="Wingdings" w:hint="default"/>
      </w:rPr>
    </w:lvl>
    <w:lvl w:ilvl="6" w:tplc="8C1CA874" w:tentative="1">
      <w:start w:val="1"/>
      <w:numFmt w:val="bullet"/>
      <w:lvlText w:val=""/>
      <w:lvlJc w:val="left"/>
      <w:pPr>
        <w:tabs>
          <w:tab w:val="num" w:pos="5040"/>
        </w:tabs>
        <w:ind w:left="5040" w:hanging="360"/>
      </w:pPr>
      <w:rPr>
        <w:rFonts w:ascii="Wingdings" w:hAnsi="Wingdings" w:hint="default"/>
      </w:rPr>
    </w:lvl>
    <w:lvl w:ilvl="7" w:tplc="00ECD6F6" w:tentative="1">
      <w:start w:val="1"/>
      <w:numFmt w:val="bullet"/>
      <w:lvlText w:val=""/>
      <w:lvlJc w:val="left"/>
      <w:pPr>
        <w:tabs>
          <w:tab w:val="num" w:pos="5760"/>
        </w:tabs>
        <w:ind w:left="5760" w:hanging="360"/>
      </w:pPr>
      <w:rPr>
        <w:rFonts w:ascii="Wingdings" w:hAnsi="Wingdings" w:hint="default"/>
      </w:rPr>
    </w:lvl>
    <w:lvl w:ilvl="8" w:tplc="1756BA7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F9557E1"/>
    <w:multiLevelType w:val="hybridMultilevel"/>
    <w:tmpl w:val="6A50F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652580">
    <w:abstractNumId w:val="16"/>
  </w:num>
  <w:num w:numId="2" w16cid:durableId="362874619">
    <w:abstractNumId w:val="14"/>
  </w:num>
  <w:num w:numId="3" w16cid:durableId="605970044">
    <w:abstractNumId w:val="7"/>
  </w:num>
  <w:num w:numId="4" w16cid:durableId="375200294">
    <w:abstractNumId w:val="4"/>
  </w:num>
  <w:num w:numId="5" w16cid:durableId="1463617151">
    <w:abstractNumId w:val="6"/>
  </w:num>
  <w:num w:numId="6" w16cid:durableId="1252205543">
    <w:abstractNumId w:val="1"/>
  </w:num>
  <w:num w:numId="7" w16cid:durableId="165169551">
    <w:abstractNumId w:val="12"/>
  </w:num>
  <w:num w:numId="8" w16cid:durableId="738358128">
    <w:abstractNumId w:val="12"/>
  </w:num>
  <w:num w:numId="9" w16cid:durableId="1043359330">
    <w:abstractNumId w:val="5"/>
  </w:num>
  <w:num w:numId="10" w16cid:durableId="155071866">
    <w:abstractNumId w:val="11"/>
  </w:num>
  <w:num w:numId="11" w16cid:durableId="844977522">
    <w:abstractNumId w:val="17"/>
  </w:num>
  <w:num w:numId="12" w16cid:durableId="1088847550">
    <w:abstractNumId w:val="0"/>
  </w:num>
  <w:num w:numId="13" w16cid:durableId="2264548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83813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01945666">
    <w:abstractNumId w:val="9"/>
  </w:num>
  <w:num w:numId="16" w16cid:durableId="180095800">
    <w:abstractNumId w:val="15"/>
  </w:num>
  <w:num w:numId="17" w16cid:durableId="1241795379">
    <w:abstractNumId w:val="8"/>
  </w:num>
  <w:num w:numId="18" w16cid:durableId="619340676">
    <w:abstractNumId w:val="3"/>
  </w:num>
  <w:num w:numId="19" w16cid:durableId="549729068">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7QwNjY1MTKxMDeyMDRS0lEKTi0uzszPAykwrgUA3Sm0DSwAAAA="/>
  </w:docVars>
  <w:rsids>
    <w:rsidRoot w:val="00EB645E"/>
    <w:rsid w:val="00002488"/>
    <w:rsid w:val="0000285C"/>
    <w:rsid w:val="00002B52"/>
    <w:rsid w:val="00004CA9"/>
    <w:rsid w:val="0000535F"/>
    <w:rsid w:val="00005635"/>
    <w:rsid w:val="00005E48"/>
    <w:rsid w:val="00006A94"/>
    <w:rsid w:val="000070C4"/>
    <w:rsid w:val="000133D5"/>
    <w:rsid w:val="000144F2"/>
    <w:rsid w:val="000154A9"/>
    <w:rsid w:val="00017154"/>
    <w:rsid w:val="00017898"/>
    <w:rsid w:val="000209F5"/>
    <w:rsid w:val="00020B47"/>
    <w:rsid w:val="000215AB"/>
    <w:rsid w:val="00021643"/>
    <w:rsid w:val="00021F74"/>
    <w:rsid w:val="00021FF8"/>
    <w:rsid w:val="00023E66"/>
    <w:rsid w:val="0002404C"/>
    <w:rsid w:val="00024236"/>
    <w:rsid w:val="00024458"/>
    <w:rsid w:val="000244C3"/>
    <w:rsid w:val="00026DE1"/>
    <w:rsid w:val="00030D87"/>
    <w:rsid w:val="00031CAD"/>
    <w:rsid w:val="00033DC5"/>
    <w:rsid w:val="00033E3D"/>
    <w:rsid w:val="00034077"/>
    <w:rsid w:val="000350CE"/>
    <w:rsid w:val="00035616"/>
    <w:rsid w:val="00035771"/>
    <w:rsid w:val="00035E9B"/>
    <w:rsid w:val="00036226"/>
    <w:rsid w:val="000378D7"/>
    <w:rsid w:val="00037ACF"/>
    <w:rsid w:val="00040901"/>
    <w:rsid w:val="00040FA9"/>
    <w:rsid w:val="00041FE3"/>
    <w:rsid w:val="000431C4"/>
    <w:rsid w:val="00043EB1"/>
    <w:rsid w:val="00044990"/>
    <w:rsid w:val="00044B34"/>
    <w:rsid w:val="000459C7"/>
    <w:rsid w:val="00047A79"/>
    <w:rsid w:val="00053D78"/>
    <w:rsid w:val="00053E07"/>
    <w:rsid w:val="00054023"/>
    <w:rsid w:val="000548A9"/>
    <w:rsid w:val="00056B92"/>
    <w:rsid w:val="00056D6E"/>
    <w:rsid w:val="00061513"/>
    <w:rsid w:val="000665D0"/>
    <w:rsid w:val="00066DD4"/>
    <w:rsid w:val="000670CA"/>
    <w:rsid w:val="000704E8"/>
    <w:rsid w:val="00072F5B"/>
    <w:rsid w:val="0007368D"/>
    <w:rsid w:val="000773E2"/>
    <w:rsid w:val="00077667"/>
    <w:rsid w:val="00077A3D"/>
    <w:rsid w:val="00077BEB"/>
    <w:rsid w:val="0008097A"/>
    <w:rsid w:val="00081C88"/>
    <w:rsid w:val="0008212C"/>
    <w:rsid w:val="00082A69"/>
    <w:rsid w:val="00084370"/>
    <w:rsid w:val="00084B40"/>
    <w:rsid w:val="00086886"/>
    <w:rsid w:val="00087269"/>
    <w:rsid w:val="00087648"/>
    <w:rsid w:val="000878CA"/>
    <w:rsid w:val="00093373"/>
    <w:rsid w:val="0009349E"/>
    <w:rsid w:val="00093A45"/>
    <w:rsid w:val="00094420"/>
    <w:rsid w:val="000945E9"/>
    <w:rsid w:val="000946EE"/>
    <w:rsid w:val="000953C1"/>
    <w:rsid w:val="00096572"/>
    <w:rsid w:val="000972BA"/>
    <w:rsid w:val="00097317"/>
    <w:rsid w:val="00097F1B"/>
    <w:rsid w:val="000A02BA"/>
    <w:rsid w:val="000A0794"/>
    <w:rsid w:val="000A1202"/>
    <w:rsid w:val="000A1773"/>
    <w:rsid w:val="000A17C4"/>
    <w:rsid w:val="000A2528"/>
    <w:rsid w:val="000A2E39"/>
    <w:rsid w:val="000A3366"/>
    <w:rsid w:val="000A34C3"/>
    <w:rsid w:val="000A4770"/>
    <w:rsid w:val="000A4946"/>
    <w:rsid w:val="000A4D0B"/>
    <w:rsid w:val="000A4F31"/>
    <w:rsid w:val="000A4F93"/>
    <w:rsid w:val="000A6BB1"/>
    <w:rsid w:val="000A753B"/>
    <w:rsid w:val="000A7838"/>
    <w:rsid w:val="000A7CE3"/>
    <w:rsid w:val="000B0DFA"/>
    <w:rsid w:val="000B21D7"/>
    <w:rsid w:val="000B2A13"/>
    <w:rsid w:val="000B3B1C"/>
    <w:rsid w:val="000B41AA"/>
    <w:rsid w:val="000B4D4C"/>
    <w:rsid w:val="000B4FD0"/>
    <w:rsid w:val="000B500A"/>
    <w:rsid w:val="000B528D"/>
    <w:rsid w:val="000B5B07"/>
    <w:rsid w:val="000C19B9"/>
    <w:rsid w:val="000C1F71"/>
    <w:rsid w:val="000C22D0"/>
    <w:rsid w:val="000C2733"/>
    <w:rsid w:val="000C2C92"/>
    <w:rsid w:val="000C2F70"/>
    <w:rsid w:val="000C3BF9"/>
    <w:rsid w:val="000C66BF"/>
    <w:rsid w:val="000C6C6F"/>
    <w:rsid w:val="000C6E75"/>
    <w:rsid w:val="000C7168"/>
    <w:rsid w:val="000C721C"/>
    <w:rsid w:val="000D0730"/>
    <w:rsid w:val="000D1232"/>
    <w:rsid w:val="000D18F3"/>
    <w:rsid w:val="000D326B"/>
    <w:rsid w:val="000D5772"/>
    <w:rsid w:val="000D5B73"/>
    <w:rsid w:val="000D7052"/>
    <w:rsid w:val="000D7C4A"/>
    <w:rsid w:val="000E0560"/>
    <w:rsid w:val="000E1C28"/>
    <w:rsid w:val="000E2D8C"/>
    <w:rsid w:val="000E3A89"/>
    <w:rsid w:val="000E3C01"/>
    <w:rsid w:val="000E48AE"/>
    <w:rsid w:val="000E6021"/>
    <w:rsid w:val="000E6358"/>
    <w:rsid w:val="000F072B"/>
    <w:rsid w:val="000F348E"/>
    <w:rsid w:val="000F5D72"/>
    <w:rsid w:val="000F6351"/>
    <w:rsid w:val="000F6449"/>
    <w:rsid w:val="000F7C80"/>
    <w:rsid w:val="00100012"/>
    <w:rsid w:val="00100D1B"/>
    <w:rsid w:val="00101190"/>
    <w:rsid w:val="001016FD"/>
    <w:rsid w:val="001020A4"/>
    <w:rsid w:val="0010286F"/>
    <w:rsid w:val="00102CC3"/>
    <w:rsid w:val="0010332E"/>
    <w:rsid w:val="00103503"/>
    <w:rsid w:val="00104CB9"/>
    <w:rsid w:val="00107BB1"/>
    <w:rsid w:val="0011016D"/>
    <w:rsid w:val="001115D4"/>
    <w:rsid w:val="001118A0"/>
    <w:rsid w:val="001120E5"/>
    <w:rsid w:val="0011354F"/>
    <w:rsid w:val="00114003"/>
    <w:rsid w:val="001160AB"/>
    <w:rsid w:val="00116538"/>
    <w:rsid w:val="00116E31"/>
    <w:rsid w:val="00117E18"/>
    <w:rsid w:val="00120173"/>
    <w:rsid w:val="00121C35"/>
    <w:rsid w:val="00122C7B"/>
    <w:rsid w:val="00126D41"/>
    <w:rsid w:val="001313BE"/>
    <w:rsid w:val="001327EA"/>
    <w:rsid w:val="00133979"/>
    <w:rsid w:val="0013497A"/>
    <w:rsid w:val="00134DE5"/>
    <w:rsid w:val="00136949"/>
    <w:rsid w:val="00137EE9"/>
    <w:rsid w:val="00140906"/>
    <w:rsid w:val="00140A27"/>
    <w:rsid w:val="00140B02"/>
    <w:rsid w:val="00141AEB"/>
    <w:rsid w:val="00141DA9"/>
    <w:rsid w:val="00142747"/>
    <w:rsid w:val="00143332"/>
    <w:rsid w:val="00143DC6"/>
    <w:rsid w:val="00143EEE"/>
    <w:rsid w:val="001456D1"/>
    <w:rsid w:val="0015193E"/>
    <w:rsid w:val="00152898"/>
    <w:rsid w:val="0015454C"/>
    <w:rsid w:val="00155EA9"/>
    <w:rsid w:val="0015658E"/>
    <w:rsid w:val="001570D2"/>
    <w:rsid w:val="00157618"/>
    <w:rsid w:val="00157B2C"/>
    <w:rsid w:val="00160F34"/>
    <w:rsid w:val="0016139C"/>
    <w:rsid w:val="001628A2"/>
    <w:rsid w:val="00163E7A"/>
    <w:rsid w:val="00164306"/>
    <w:rsid w:val="00164451"/>
    <w:rsid w:val="00164D6B"/>
    <w:rsid w:val="00165AA1"/>
    <w:rsid w:val="00165D3E"/>
    <w:rsid w:val="00166A76"/>
    <w:rsid w:val="00167382"/>
    <w:rsid w:val="001709A9"/>
    <w:rsid w:val="00171A69"/>
    <w:rsid w:val="00171A89"/>
    <w:rsid w:val="00172723"/>
    <w:rsid w:val="001769A5"/>
    <w:rsid w:val="001769E6"/>
    <w:rsid w:val="001774FA"/>
    <w:rsid w:val="0018021B"/>
    <w:rsid w:val="00180874"/>
    <w:rsid w:val="00181F12"/>
    <w:rsid w:val="00182427"/>
    <w:rsid w:val="00183411"/>
    <w:rsid w:val="0018458A"/>
    <w:rsid w:val="001846F4"/>
    <w:rsid w:val="0018583D"/>
    <w:rsid w:val="001859E8"/>
    <w:rsid w:val="00185B36"/>
    <w:rsid w:val="00185D72"/>
    <w:rsid w:val="00186439"/>
    <w:rsid w:val="00191055"/>
    <w:rsid w:val="00191AAE"/>
    <w:rsid w:val="001926E3"/>
    <w:rsid w:val="00192A09"/>
    <w:rsid w:val="00192B2F"/>
    <w:rsid w:val="00192E4A"/>
    <w:rsid w:val="00193F3A"/>
    <w:rsid w:val="00195437"/>
    <w:rsid w:val="00196363"/>
    <w:rsid w:val="001A0842"/>
    <w:rsid w:val="001A2020"/>
    <w:rsid w:val="001A38AA"/>
    <w:rsid w:val="001A47EF"/>
    <w:rsid w:val="001A5044"/>
    <w:rsid w:val="001A5DD7"/>
    <w:rsid w:val="001A6BF9"/>
    <w:rsid w:val="001A6FE4"/>
    <w:rsid w:val="001B1224"/>
    <w:rsid w:val="001B1E04"/>
    <w:rsid w:val="001B2EE3"/>
    <w:rsid w:val="001B5302"/>
    <w:rsid w:val="001B53CA"/>
    <w:rsid w:val="001B7A06"/>
    <w:rsid w:val="001B7FA2"/>
    <w:rsid w:val="001C0659"/>
    <w:rsid w:val="001C2D9F"/>
    <w:rsid w:val="001C377E"/>
    <w:rsid w:val="001C395B"/>
    <w:rsid w:val="001C53DF"/>
    <w:rsid w:val="001C57C7"/>
    <w:rsid w:val="001C63A4"/>
    <w:rsid w:val="001D0176"/>
    <w:rsid w:val="001D24FA"/>
    <w:rsid w:val="001D2685"/>
    <w:rsid w:val="001D2843"/>
    <w:rsid w:val="001D36CC"/>
    <w:rsid w:val="001D43A0"/>
    <w:rsid w:val="001D46C5"/>
    <w:rsid w:val="001D50A5"/>
    <w:rsid w:val="001D564C"/>
    <w:rsid w:val="001D6924"/>
    <w:rsid w:val="001D765A"/>
    <w:rsid w:val="001D7EFC"/>
    <w:rsid w:val="001D7F87"/>
    <w:rsid w:val="001E0FA6"/>
    <w:rsid w:val="001E18BE"/>
    <w:rsid w:val="001E1DDE"/>
    <w:rsid w:val="001E21AB"/>
    <w:rsid w:val="001E468E"/>
    <w:rsid w:val="001E58D1"/>
    <w:rsid w:val="001E5933"/>
    <w:rsid w:val="001E5A4B"/>
    <w:rsid w:val="001E6382"/>
    <w:rsid w:val="001E7B15"/>
    <w:rsid w:val="001E7B55"/>
    <w:rsid w:val="001F0310"/>
    <w:rsid w:val="001F06F1"/>
    <w:rsid w:val="001F0A89"/>
    <w:rsid w:val="001F0C5F"/>
    <w:rsid w:val="001F1422"/>
    <w:rsid w:val="001F3B5D"/>
    <w:rsid w:val="001F4F35"/>
    <w:rsid w:val="001F66A5"/>
    <w:rsid w:val="001F6956"/>
    <w:rsid w:val="001F6F94"/>
    <w:rsid w:val="001F704D"/>
    <w:rsid w:val="001F72BB"/>
    <w:rsid w:val="0020004D"/>
    <w:rsid w:val="00200141"/>
    <w:rsid w:val="00200A6C"/>
    <w:rsid w:val="002011BF"/>
    <w:rsid w:val="00201990"/>
    <w:rsid w:val="002019D2"/>
    <w:rsid w:val="00201CD0"/>
    <w:rsid w:val="00202499"/>
    <w:rsid w:val="002029EB"/>
    <w:rsid w:val="002037A8"/>
    <w:rsid w:val="00203AB6"/>
    <w:rsid w:val="00203DB9"/>
    <w:rsid w:val="00203DE7"/>
    <w:rsid w:val="00205FF8"/>
    <w:rsid w:val="0020608D"/>
    <w:rsid w:val="00207D6D"/>
    <w:rsid w:val="00210C60"/>
    <w:rsid w:val="0021108E"/>
    <w:rsid w:val="00213377"/>
    <w:rsid w:val="002137BB"/>
    <w:rsid w:val="00214263"/>
    <w:rsid w:val="002165F4"/>
    <w:rsid w:val="0021790F"/>
    <w:rsid w:val="00217BC8"/>
    <w:rsid w:val="00221626"/>
    <w:rsid w:val="00221694"/>
    <w:rsid w:val="00221A51"/>
    <w:rsid w:val="0022290A"/>
    <w:rsid w:val="00224071"/>
    <w:rsid w:val="00224A03"/>
    <w:rsid w:val="00225127"/>
    <w:rsid w:val="00225195"/>
    <w:rsid w:val="002258E5"/>
    <w:rsid w:val="00225E50"/>
    <w:rsid w:val="00227562"/>
    <w:rsid w:val="0023067D"/>
    <w:rsid w:val="0023173D"/>
    <w:rsid w:val="00231AE2"/>
    <w:rsid w:val="00232865"/>
    <w:rsid w:val="00232BFF"/>
    <w:rsid w:val="0023474A"/>
    <w:rsid w:val="00235094"/>
    <w:rsid w:val="002354CD"/>
    <w:rsid w:val="00235697"/>
    <w:rsid w:val="00235E57"/>
    <w:rsid w:val="002375E4"/>
    <w:rsid w:val="00240351"/>
    <w:rsid w:val="00240C4F"/>
    <w:rsid w:val="00241477"/>
    <w:rsid w:val="002423C0"/>
    <w:rsid w:val="00244FA1"/>
    <w:rsid w:val="0024699D"/>
    <w:rsid w:val="00246C51"/>
    <w:rsid w:val="00247045"/>
    <w:rsid w:val="00247875"/>
    <w:rsid w:val="002478BA"/>
    <w:rsid w:val="0025078A"/>
    <w:rsid w:val="00250854"/>
    <w:rsid w:val="0025107F"/>
    <w:rsid w:val="002515CB"/>
    <w:rsid w:val="002518D0"/>
    <w:rsid w:val="00252EE6"/>
    <w:rsid w:val="002533EF"/>
    <w:rsid w:val="00253502"/>
    <w:rsid w:val="0025756D"/>
    <w:rsid w:val="0026019D"/>
    <w:rsid w:val="0026091B"/>
    <w:rsid w:val="00261CD3"/>
    <w:rsid w:val="00262103"/>
    <w:rsid w:val="00262842"/>
    <w:rsid w:val="00262B37"/>
    <w:rsid w:val="00263B43"/>
    <w:rsid w:val="0026456D"/>
    <w:rsid w:val="00264BC2"/>
    <w:rsid w:val="00266534"/>
    <w:rsid w:val="00267A90"/>
    <w:rsid w:val="00272E1D"/>
    <w:rsid w:val="00273261"/>
    <w:rsid w:val="0027456F"/>
    <w:rsid w:val="0027490B"/>
    <w:rsid w:val="00274C35"/>
    <w:rsid w:val="00275063"/>
    <w:rsid w:val="00275E44"/>
    <w:rsid w:val="00275EC3"/>
    <w:rsid w:val="00276A28"/>
    <w:rsid w:val="002773E5"/>
    <w:rsid w:val="0028109D"/>
    <w:rsid w:val="002828FD"/>
    <w:rsid w:val="00282ECE"/>
    <w:rsid w:val="002830A7"/>
    <w:rsid w:val="002835CF"/>
    <w:rsid w:val="0028479E"/>
    <w:rsid w:val="00284833"/>
    <w:rsid w:val="00286E7B"/>
    <w:rsid w:val="0029268B"/>
    <w:rsid w:val="00293DF2"/>
    <w:rsid w:val="002943F8"/>
    <w:rsid w:val="00297B6A"/>
    <w:rsid w:val="002A13D1"/>
    <w:rsid w:val="002A1BB0"/>
    <w:rsid w:val="002A1C1E"/>
    <w:rsid w:val="002A28E8"/>
    <w:rsid w:val="002A2DBD"/>
    <w:rsid w:val="002A3567"/>
    <w:rsid w:val="002A55BF"/>
    <w:rsid w:val="002A5D55"/>
    <w:rsid w:val="002A661E"/>
    <w:rsid w:val="002A6F7F"/>
    <w:rsid w:val="002A7326"/>
    <w:rsid w:val="002A7AC1"/>
    <w:rsid w:val="002B030C"/>
    <w:rsid w:val="002B034C"/>
    <w:rsid w:val="002B1097"/>
    <w:rsid w:val="002B184D"/>
    <w:rsid w:val="002B24FE"/>
    <w:rsid w:val="002B2A1A"/>
    <w:rsid w:val="002B38B2"/>
    <w:rsid w:val="002B4F52"/>
    <w:rsid w:val="002B53F1"/>
    <w:rsid w:val="002B56BB"/>
    <w:rsid w:val="002B579F"/>
    <w:rsid w:val="002B6625"/>
    <w:rsid w:val="002B6DC7"/>
    <w:rsid w:val="002B7841"/>
    <w:rsid w:val="002C31CB"/>
    <w:rsid w:val="002C34AB"/>
    <w:rsid w:val="002C3B1E"/>
    <w:rsid w:val="002C3C26"/>
    <w:rsid w:val="002C4052"/>
    <w:rsid w:val="002C4BE9"/>
    <w:rsid w:val="002C4E8B"/>
    <w:rsid w:val="002C6207"/>
    <w:rsid w:val="002C68CF"/>
    <w:rsid w:val="002C7486"/>
    <w:rsid w:val="002C7EAE"/>
    <w:rsid w:val="002D0545"/>
    <w:rsid w:val="002D10DA"/>
    <w:rsid w:val="002D111C"/>
    <w:rsid w:val="002D2453"/>
    <w:rsid w:val="002D5716"/>
    <w:rsid w:val="002D5CF8"/>
    <w:rsid w:val="002D6AB5"/>
    <w:rsid w:val="002E03B7"/>
    <w:rsid w:val="002E03CB"/>
    <w:rsid w:val="002E0968"/>
    <w:rsid w:val="002E1CFD"/>
    <w:rsid w:val="002E2013"/>
    <w:rsid w:val="002E344B"/>
    <w:rsid w:val="002E39D4"/>
    <w:rsid w:val="002E41C0"/>
    <w:rsid w:val="002E4549"/>
    <w:rsid w:val="002E536A"/>
    <w:rsid w:val="002E563F"/>
    <w:rsid w:val="002E5A67"/>
    <w:rsid w:val="002E6155"/>
    <w:rsid w:val="002E6567"/>
    <w:rsid w:val="002E752F"/>
    <w:rsid w:val="002F08C0"/>
    <w:rsid w:val="002F0F57"/>
    <w:rsid w:val="002F18DC"/>
    <w:rsid w:val="002F1A38"/>
    <w:rsid w:val="002F2094"/>
    <w:rsid w:val="002F404C"/>
    <w:rsid w:val="002F6298"/>
    <w:rsid w:val="002F7592"/>
    <w:rsid w:val="003024F1"/>
    <w:rsid w:val="00302E38"/>
    <w:rsid w:val="003035DD"/>
    <w:rsid w:val="003035FD"/>
    <w:rsid w:val="003038D4"/>
    <w:rsid w:val="0030415A"/>
    <w:rsid w:val="00304D48"/>
    <w:rsid w:val="00304DC6"/>
    <w:rsid w:val="0030528A"/>
    <w:rsid w:val="00306CDD"/>
    <w:rsid w:val="00307508"/>
    <w:rsid w:val="003076FC"/>
    <w:rsid w:val="00307E78"/>
    <w:rsid w:val="00312AFD"/>
    <w:rsid w:val="00313E4E"/>
    <w:rsid w:val="003140B8"/>
    <w:rsid w:val="0031551A"/>
    <w:rsid w:val="003178CB"/>
    <w:rsid w:val="0031792A"/>
    <w:rsid w:val="00320A13"/>
    <w:rsid w:val="00320D4C"/>
    <w:rsid w:val="0032112E"/>
    <w:rsid w:val="00324CC9"/>
    <w:rsid w:val="003250F4"/>
    <w:rsid w:val="00327F24"/>
    <w:rsid w:val="003308C0"/>
    <w:rsid w:val="00330A25"/>
    <w:rsid w:val="00331CE5"/>
    <w:rsid w:val="00332015"/>
    <w:rsid w:val="003327FA"/>
    <w:rsid w:val="00333775"/>
    <w:rsid w:val="003342E1"/>
    <w:rsid w:val="00335EE5"/>
    <w:rsid w:val="003368A4"/>
    <w:rsid w:val="00341362"/>
    <w:rsid w:val="003420F9"/>
    <w:rsid w:val="003423AF"/>
    <w:rsid w:val="00343B0F"/>
    <w:rsid w:val="00343DD5"/>
    <w:rsid w:val="003451EC"/>
    <w:rsid w:val="0034539F"/>
    <w:rsid w:val="00345E87"/>
    <w:rsid w:val="00347A25"/>
    <w:rsid w:val="003529AF"/>
    <w:rsid w:val="00352CFC"/>
    <w:rsid w:val="003548D5"/>
    <w:rsid w:val="00354CDA"/>
    <w:rsid w:val="00354CDD"/>
    <w:rsid w:val="00355562"/>
    <w:rsid w:val="00355597"/>
    <w:rsid w:val="00357C99"/>
    <w:rsid w:val="003607E3"/>
    <w:rsid w:val="00360B39"/>
    <w:rsid w:val="00361CA2"/>
    <w:rsid w:val="0036221D"/>
    <w:rsid w:val="00362667"/>
    <w:rsid w:val="00362692"/>
    <w:rsid w:val="0036290B"/>
    <w:rsid w:val="00362C11"/>
    <w:rsid w:val="003637EF"/>
    <w:rsid w:val="003664FC"/>
    <w:rsid w:val="003673DC"/>
    <w:rsid w:val="0037019E"/>
    <w:rsid w:val="003720AF"/>
    <w:rsid w:val="00372E03"/>
    <w:rsid w:val="00374EC1"/>
    <w:rsid w:val="00376402"/>
    <w:rsid w:val="00376991"/>
    <w:rsid w:val="00380283"/>
    <w:rsid w:val="00380BBE"/>
    <w:rsid w:val="0038318E"/>
    <w:rsid w:val="0038338D"/>
    <w:rsid w:val="00383C79"/>
    <w:rsid w:val="00385C03"/>
    <w:rsid w:val="00387C4C"/>
    <w:rsid w:val="00387CE5"/>
    <w:rsid w:val="003903C0"/>
    <w:rsid w:val="003913B3"/>
    <w:rsid w:val="003916C1"/>
    <w:rsid w:val="00392DFE"/>
    <w:rsid w:val="00392F7D"/>
    <w:rsid w:val="00393128"/>
    <w:rsid w:val="003947A5"/>
    <w:rsid w:val="00394B48"/>
    <w:rsid w:val="00396626"/>
    <w:rsid w:val="003A06A4"/>
    <w:rsid w:val="003A2915"/>
    <w:rsid w:val="003A3383"/>
    <w:rsid w:val="003A3529"/>
    <w:rsid w:val="003A4206"/>
    <w:rsid w:val="003A5790"/>
    <w:rsid w:val="003A588B"/>
    <w:rsid w:val="003A7053"/>
    <w:rsid w:val="003A708C"/>
    <w:rsid w:val="003B5D48"/>
    <w:rsid w:val="003C01D1"/>
    <w:rsid w:val="003C03EA"/>
    <w:rsid w:val="003C191B"/>
    <w:rsid w:val="003C4614"/>
    <w:rsid w:val="003C5252"/>
    <w:rsid w:val="003C5E59"/>
    <w:rsid w:val="003C6531"/>
    <w:rsid w:val="003C67D3"/>
    <w:rsid w:val="003C71CF"/>
    <w:rsid w:val="003C7CC3"/>
    <w:rsid w:val="003D0889"/>
    <w:rsid w:val="003D472B"/>
    <w:rsid w:val="003D4B77"/>
    <w:rsid w:val="003D5955"/>
    <w:rsid w:val="003D65F2"/>
    <w:rsid w:val="003D68BC"/>
    <w:rsid w:val="003D6DBA"/>
    <w:rsid w:val="003D7C64"/>
    <w:rsid w:val="003E162A"/>
    <w:rsid w:val="003E1A37"/>
    <w:rsid w:val="003E1D3F"/>
    <w:rsid w:val="003E3A9F"/>
    <w:rsid w:val="003E4E73"/>
    <w:rsid w:val="003E5BAE"/>
    <w:rsid w:val="003E5E77"/>
    <w:rsid w:val="003E5F8A"/>
    <w:rsid w:val="003E62FC"/>
    <w:rsid w:val="003F1D7B"/>
    <w:rsid w:val="003F2127"/>
    <w:rsid w:val="003F271C"/>
    <w:rsid w:val="003F2E35"/>
    <w:rsid w:val="003F4247"/>
    <w:rsid w:val="003F4C2B"/>
    <w:rsid w:val="003F58D2"/>
    <w:rsid w:val="003F6C11"/>
    <w:rsid w:val="003F6D74"/>
    <w:rsid w:val="003F71B8"/>
    <w:rsid w:val="003F7F21"/>
    <w:rsid w:val="004006F4"/>
    <w:rsid w:val="00402D42"/>
    <w:rsid w:val="004043EB"/>
    <w:rsid w:val="0040546A"/>
    <w:rsid w:val="00406545"/>
    <w:rsid w:val="00406860"/>
    <w:rsid w:val="00411622"/>
    <w:rsid w:val="0041184F"/>
    <w:rsid w:val="004118C4"/>
    <w:rsid w:val="0041244B"/>
    <w:rsid w:val="00412939"/>
    <w:rsid w:val="0041615A"/>
    <w:rsid w:val="0041625E"/>
    <w:rsid w:val="00422406"/>
    <w:rsid w:val="00423A03"/>
    <w:rsid w:val="00423EB9"/>
    <w:rsid w:val="00425A8A"/>
    <w:rsid w:val="00426FE1"/>
    <w:rsid w:val="00427469"/>
    <w:rsid w:val="00427DB6"/>
    <w:rsid w:val="00430383"/>
    <w:rsid w:val="00430FC8"/>
    <w:rsid w:val="00431DE9"/>
    <w:rsid w:val="004338E0"/>
    <w:rsid w:val="00435D30"/>
    <w:rsid w:val="004368C1"/>
    <w:rsid w:val="00437C56"/>
    <w:rsid w:val="004403A8"/>
    <w:rsid w:val="0044282E"/>
    <w:rsid w:val="004428FD"/>
    <w:rsid w:val="00442DFE"/>
    <w:rsid w:val="0044446E"/>
    <w:rsid w:val="00445D4D"/>
    <w:rsid w:val="00446CBD"/>
    <w:rsid w:val="0045030C"/>
    <w:rsid w:val="004504A6"/>
    <w:rsid w:val="004511A0"/>
    <w:rsid w:val="0045355F"/>
    <w:rsid w:val="004544F4"/>
    <w:rsid w:val="004564E4"/>
    <w:rsid w:val="00457064"/>
    <w:rsid w:val="004575FA"/>
    <w:rsid w:val="00460845"/>
    <w:rsid w:val="0046176A"/>
    <w:rsid w:val="004624CD"/>
    <w:rsid w:val="0046365C"/>
    <w:rsid w:val="004648ED"/>
    <w:rsid w:val="0046714D"/>
    <w:rsid w:val="00470662"/>
    <w:rsid w:val="00472867"/>
    <w:rsid w:val="004730BB"/>
    <w:rsid w:val="004730C1"/>
    <w:rsid w:val="00473329"/>
    <w:rsid w:val="00474EC0"/>
    <w:rsid w:val="00475D68"/>
    <w:rsid w:val="00476FF2"/>
    <w:rsid w:val="00480C79"/>
    <w:rsid w:val="00481177"/>
    <w:rsid w:val="00481ABF"/>
    <w:rsid w:val="00482577"/>
    <w:rsid w:val="00484098"/>
    <w:rsid w:val="00485B80"/>
    <w:rsid w:val="0048635D"/>
    <w:rsid w:val="00490EDC"/>
    <w:rsid w:val="004914A2"/>
    <w:rsid w:val="00492BE8"/>
    <w:rsid w:val="00492E28"/>
    <w:rsid w:val="00494B1B"/>
    <w:rsid w:val="00495455"/>
    <w:rsid w:val="00497BD7"/>
    <w:rsid w:val="004A1097"/>
    <w:rsid w:val="004A164A"/>
    <w:rsid w:val="004A1F10"/>
    <w:rsid w:val="004A275F"/>
    <w:rsid w:val="004A301C"/>
    <w:rsid w:val="004A32B2"/>
    <w:rsid w:val="004A3620"/>
    <w:rsid w:val="004A42CC"/>
    <w:rsid w:val="004A49BC"/>
    <w:rsid w:val="004A62B4"/>
    <w:rsid w:val="004A65B7"/>
    <w:rsid w:val="004A67F3"/>
    <w:rsid w:val="004A747E"/>
    <w:rsid w:val="004B2440"/>
    <w:rsid w:val="004B491C"/>
    <w:rsid w:val="004B4BF0"/>
    <w:rsid w:val="004B5A41"/>
    <w:rsid w:val="004B5B49"/>
    <w:rsid w:val="004B6C68"/>
    <w:rsid w:val="004B7DD0"/>
    <w:rsid w:val="004C0BE1"/>
    <w:rsid w:val="004C0BFF"/>
    <w:rsid w:val="004C0CBF"/>
    <w:rsid w:val="004C21C5"/>
    <w:rsid w:val="004C31C5"/>
    <w:rsid w:val="004C3249"/>
    <w:rsid w:val="004C35A5"/>
    <w:rsid w:val="004C396F"/>
    <w:rsid w:val="004C3C53"/>
    <w:rsid w:val="004C4028"/>
    <w:rsid w:val="004C78FC"/>
    <w:rsid w:val="004D0409"/>
    <w:rsid w:val="004D16E7"/>
    <w:rsid w:val="004D210F"/>
    <w:rsid w:val="004D3D1B"/>
    <w:rsid w:val="004D3F4F"/>
    <w:rsid w:val="004D401E"/>
    <w:rsid w:val="004D45D9"/>
    <w:rsid w:val="004D4F6E"/>
    <w:rsid w:val="004D67CC"/>
    <w:rsid w:val="004D6E07"/>
    <w:rsid w:val="004D70FD"/>
    <w:rsid w:val="004D7492"/>
    <w:rsid w:val="004D7E03"/>
    <w:rsid w:val="004E2467"/>
    <w:rsid w:val="004E41FB"/>
    <w:rsid w:val="004E4FCB"/>
    <w:rsid w:val="004E61E5"/>
    <w:rsid w:val="004E6AC7"/>
    <w:rsid w:val="004E7DFB"/>
    <w:rsid w:val="004F2333"/>
    <w:rsid w:val="004F235B"/>
    <w:rsid w:val="004F33F6"/>
    <w:rsid w:val="004F4584"/>
    <w:rsid w:val="004F4DCA"/>
    <w:rsid w:val="004F57A8"/>
    <w:rsid w:val="005002C5"/>
    <w:rsid w:val="005009E0"/>
    <w:rsid w:val="00501AB5"/>
    <w:rsid w:val="005022E8"/>
    <w:rsid w:val="00503001"/>
    <w:rsid w:val="00503B0F"/>
    <w:rsid w:val="0050536D"/>
    <w:rsid w:val="005077FA"/>
    <w:rsid w:val="00507EBE"/>
    <w:rsid w:val="00510B40"/>
    <w:rsid w:val="00510EB9"/>
    <w:rsid w:val="005133E5"/>
    <w:rsid w:val="005142E9"/>
    <w:rsid w:val="00514BE6"/>
    <w:rsid w:val="00514E03"/>
    <w:rsid w:val="00515A89"/>
    <w:rsid w:val="00516323"/>
    <w:rsid w:val="00516941"/>
    <w:rsid w:val="0051711A"/>
    <w:rsid w:val="00526A26"/>
    <w:rsid w:val="00526A5A"/>
    <w:rsid w:val="00527664"/>
    <w:rsid w:val="00527CEA"/>
    <w:rsid w:val="005301C8"/>
    <w:rsid w:val="00530628"/>
    <w:rsid w:val="00530796"/>
    <w:rsid w:val="0053113F"/>
    <w:rsid w:val="00531B9C"/>
    <w:rsid w:val="00532C5D"/>
    <w:rsid w:val="0053331E"/>
    <w:rsid w:val="00533454"/>
    <w:rsid w:val="005334DF"/>
    <w:rsid w:val="0053555A"/>
    <w:rsid w:val="00536BB6"/>
    <w:rsid w:val="00536E35"/>
    <w:rsid w:val="00540525"/>
    <w:rsid w:val="00540900"/>
    <w:rsid w:val="005409EC"/>
    <w:rsid w:val="0054140C"/>
    <w:rsid w:val="00544F0A"/>
    <w:rsid w:val="00545340"/>
    <w:rsid w:val="00546A35"/>
    <w:rsid w:val="00546D10"/>
    <w:rsid w:val="00547C4D"/>
    <w:rsid w:val="005500FD"/>
    <w:rsid w:val="0055133B"/>
    <w:rsid w:val="00551C79"/>
    <w:rsid w:val="0055234D"/>
    <w:rsid w:val="005530A0"/>
    <w:rsid w:val="00553ACA"/>
    <w:rsid w:val="00553E13"/>
    <w:rsid w:val="00553F9F"/>
    <w:rsid w:val="00554C3B"/>
    <w:rsid w:val="00554CE4"/>
    <w:rsid w:val="00555131"/>
    <w:rsid w:val="00556F4F"/>
    <w:rsid w:val="00557DA5"/>
    <w:rsid w:val="0056175D"/>
    <w:rsid w:val="00561831"/>
    <w:rsid w:val="005623A6"/>
    <w:rsid w:val="0056329E"/>
    <w:rsid w:val="005637D9"/>
    <w:rsid w:val="005642E6"/>
    <w:rsid w:val="00564971"/>
    <w:rsid w:val="0056579E"/>
    <w:rsid w:val="00566B1D"/>
    <w:rsid w:val="00566C5A"/>
    <w:rsid w:val="00566D03"/>
    <w:rsid w:val="00566E4E"/>
    <w:rsid w:val="00570F79"/>
    <w:rsid w:val="00571750"/>
    <w:rsid w:val="0057211A"/>
    <w:rsid w:val="005740FB"/>
    <w:rsid w:val="0057739E"/>
    <w:rsid w:val="0058008F"/>
    <w:rsid w:val="00580C85"/>
    <w:rsid w:val="00581F9F"/>
    <w:rsid w:val="0058391B"/>
    <w:rsid w:val="00584290"/>
    <w:rsid w:val="005844F6"/>
    <w:rsid w:val="00584615"/>
    <w:rsid w:val="00584699"/>
    <w:rsid w:val="00585E35"/>
    <w:rsid w:val="0058619B"/>
    <w:rsid w:val="005861EC"/>
    <w:rsid w:val="0058620B"/>
    <w:rsid w:val="0058647B"/>
    <w:rsid w:val="0059090D"/>
    <w:rsid w:val="00590A02"/>
    <w:rsid w:val="005910A5"/>
    <w:rsid w:val="005920FC"/>
    <w:rsid w:val="00592DF5"/>
    <w:rsid w:val="00594C74"/>
    <w:rsid w:val="00596FEB"/>
    <w:rsid w:val="0059754D"/>
    <w:rsid w:val="00597D2A"/>
    <w:rsid w:val="005A14B1"/>
    <w:rsid w:val="005A1EF6"/>
    <w:rsid w:val="005A2469"/>
    <w:rsid w:val="005A29C9"/>
    <w:rsid w:val="005A2B06"/>
    <w:rsid w:val="005A3380"/>
    <w:rsid w:val="005A42CD"/>
    <w:rsid w:val="005A5241"/>
    <w:rsid w:val="005A548B"/>
    <w:rsid w:val="005A585B"/>
    <w:rsid w:val="005A6834"/>
    <w:rsid w:val="005A6CC9"/>
    <w:rsid w:val="005A70F6"/>
    <w:rsid w:val="005B272F"/>
    <w:rsid w:val="005B2936"/>
    <w:rsid w:val="005B5109"/>
    <w:rsid w:val="005B5136"/>
    <w:rsid w:val="005B5D1B"/>
    <w:rsid w:val="005B7918"/>
    <w:rsid w:val="005C28DE"/>
    <w:rsid w:val="005C2B95"/>
    <w:rsid w:val="005C37B8"/>
    <w:rsid w:val="005C4A05"/>
    <w:rsid w:val="005C7253"/>
    <w:rsid w:val="005D10C5"/>
    <w:rsid w:val="005D2995"/>
    <w:rsid w:val="005D2AE1"/>
    <w:rsid w:val="005D3FAE"/>
    <w:rsid w:val="005D6C8A"/>
    <w:rsid w:val="005E2161"/>
    <w:rsid w:val="005E233D"/>
    <w:rsid w:val="005E2911"/>
    <w:rsid w:val="005E3457"/>
    <w:rsid w:val="005E3748"/>
    <w:rsid w:val="005E56CC"/>
    <w:rsid w:val="005F07F6"/>
    <w:rsid w:val="005F150F"/>
    <w:rsid w:val="005F2BAB"/>
    <w:rsid w:val="005F6966"/>
    <w:rsid w:val="005F6AF2"/>
    <w:rsid w:val="0060011D"/>
    <w:rsid w:val="0060044F"/>
    <w:rsid w:val="00600F37"/>
    <w:rsid w:val="00601593"/>
    <w:rsid w:val="00601783"/>
    <w:rsid w:val="00601A53"/>
    <w:rsid w:val="00602D19"/>
    <w:rsid w:val="006033AC"/>
    <w:rsid w:val="006037F9"/>
    <w:rsid w:val="00605E93"/>
    <w:rsid w:val="006070BA"/>
    <w:rsid w:val="00613B7D"/>
    <w:rsid w:val="00614057"/>
    <w:rsid w:val="00614CE7"/>
    <w:rsid w:val="00615E42"/>
    <w:rsid w:val="006178A3"/>
    <w:rsid w:val="006179A9"/>
    <w:rsid w:val="00622CFB"/>
    <w:rsid w:val="00623651"/>
    <w:rsid w:val="00623BE5"/>
    <w:rsid w:val="00625B3E"/>
    <w:rsid w:val="00626349"/>
    <w:rsid w:val="00627386"/>
    <w:rsid w:val="006275A3"/>
    <w:rsid w:val="00630032"/>
    <w:rsid w:val="00630388"/>
    <w:rsid w:val="00631735"/>
    <w:rsid w:val="00631853"/>
    <w:rsid w:val="00631D9F"/>
    <w:rsid w:val="00632C3D"/>
    <w:rsid w:val="00633339"/>
    <w:rsid w:val="00634024"/>
    <w:rsid w:val="0063534E"/>
    <w:rsid w:val="006354AE"/>
    <w:rsid w:val="00637F60"/>
    <w:rsid w:val="00640E21"/>
    <w:rsid w:val="006410C9"/>
    <w:rsid w:val="00641918"/>
    <w:rsid w:val="006428CE"/>
    <w:rsid w:val="00642BBA"/>
    <w:rsid w:val="00642C88"/>
    <w:rsid w:val="00642D32"/>
    <w:rsid w:val="006439F7"/>
    <w:rsid w:val="00643C27"/>
    <w:rsid w:val="00643DF9"/>
    <w:rsid w:val="00645623"/>
    <w:rsid w:val="00645A3B"/>
    <w:rsid w:val="00646897"/>
    <w:rsid w:val="00646D00"/>
    <w:rsid w:val="006479B7"/>
    <w:rsid w:val="00647A25"/>
    <w:rsid w:val="006509D7"/>
    <w:rsid w:val="00651EB4"/>
    <w:rsid w:val="00652EBF"/>
    <w:rsid w:val="0065322B"/>
    <w:rsid w:val="006539C6"/>
    <w:rsid w:val="006545F9"/>
    <w:rsid w:val="0065638E"/>
    <w:rsid w:val="0065721B"/>
    <w:rsid w:val="0066050E"/>
    <w:rsid w:val="006611FB"/>
    <w:rsid w:val="00661398"/>
    <w:rsid w:val="00661C80"/>
    <w:rsid w:val="006620DF"/>
    <w:rsid w:val="00662162"/>
    <w:rsid w:val="00662659"/>
    <w:rsid w:val="00662E8E"/>
    <w:rsid w:val="006638BF"/>
    <w:rsid w:val="0066395E"/>
    <w:rsid w:val="00663C77"/>
    <w:rsid w:val="00664C0E"/>
    <w:rsid w:val="00665549"/>
    <w:rsid w:val="006656EE"/>
    <w:rsid w:val="0066580F"/>
    <w:rsid w:val="006707D8"/>
    <w:rsid w:val="006718DA"/>
    <w:rsid w:val="0067204A"/>
    <w:rsid w:val="006732D2"/>
    <w:rsid w:val="00673E54"/>
    <w:rsid w:val="0067517F"/>
    <w:rsid w:val="00675372"/>
    <w:rsid w:val="00675E19"/>
    <w:rsid w:val="00675EE8"/>
    <w:rsid w:val="00677E75"/>
    <w:rsid w:val="00683857"/>
    <w:rsid w:val="00683D6A"/>
    <w:rsid w:val="00685439"/>
    <w:rsid w:val="00686E88"/>
    <w:rsid w:val="006904C7"/>
    <w:rsid w:val="00690618"/>
    <w:rsid w:val="006913F0"/>
    <w:rsid w:val="006920FD"/>
    <w:rsid w:val="0069253C"/>
    <w:rsid w:val="006931D3"/>
    <w:rsid w:val="0069347A"/>
    <w:rsid w:val="00693967"/>
    <w:rsid w:val="00694176"/>
    <w:rsid w:val="00696715"/>
    <w:rsid w:val="00696FB1"/>
    <w:rsid w:val="00697777"/>
    <w:rsid w:val="006A05DB"/>
    <w:rsid w:val="006A14F2"/>
    <w:rsid w:val="006A1F39"/>
    <w:rsid w:val="006A243C"/>
    <w:rsid w:val="006A30A0"/>
    <w:rsid w:val="006A338A"/>
    <w:rsid w:val="006A3595"/>
    <w:rsid w:val="006A40C3"/>
    <w:rsid w:val="006A5E28"/>
    <w:rsid w:val="006A67C5"/>
    <w:rsid w:val="006A72F8"/>
    <w:rsid w:val="006A783D"/>
    <w:rsid w:val="006B09C3"/>
    <w:rsid w:val="006B0DA9"/>
    <w:rsid w:val="006B1D5C"/>
    <w:rsid w:val="006B2325"/>
    <w:rsid w:val="006B41F0"/>
    <w:rsid w:val="006B4DB7"/>
    <w:rsid w:val="006B4F18"/>
    <w:rsid w:val="006B7784"/>
    <w:rsid w:val="006C07D2"/>
    <w:rsid w:val="006C0AB5"/>
    <w:rsid w:val="006C448C"/>
    <w:rsid w:val="006C514A"/>
    <w:rsid w:val="006C5276"/>
    <w:rsid w:val="006C6937"/>
    <w:rsid w:val="006C6E0B"/>
    <w:rsid w:val="006C707D"/>
    <w:rsid w:val="006D0418"/>
    <w:rsid w:val="006D0701"/>
    <w:rsid w:val="006D0BAD"/>
    <w:rsid w:val="006D1458"/>
    <w:rsid w:val="006D29C7"/>
    <w:rsid w:val="006D45B0"/>
    <w:rsid w:val="006D4738"/>
    <w:rsid w:val="006D4D9D"/>
    <w:rsid w:val="006D5AD1"/>
    <w:rsid w:val="006D6E10"/>
    <w:rsid w:val="006D751A"/>
    <w:rsid w:val="006D7E05"/>
    <w:rsid w:val="006E0670"/>
    <w:rsid w:val="006E0C75"/>
    <w:rsid w:val="006E100E"/>
    <w:rsid w:val="006E1179"/>
    <w:rsid w:val="006E11E3"/>
    <w:rsid w:val="006E1313"/>
    <w:rsid w:val="006E16E7"/>
    <w:rsid w:val="006E18E2"/>
    <w:rsid w:val="006E272A"/>
    <w:rsid w:val="006E38F1"/>
    <w:rsid w:val="006E3DB4"/>
    <w:rsid w:val="006E4547"/>
    <w:rsid w:val="006E4B53"/>
    <w:rsid w:val="006E5F88"/>
    <w:rsid w:val="006F098D"/>
    <w:rsid w:val="006F0C07"/>
    <w:rsid w:val="006F1D7B"/>
    <w:rsid w:val="006F2E91"/>
    <w:rsid w:val="006F4AA5"/>
    <w:rsid w:val="006F554B"/>
    <w:rsid w:val="006F5DD4"/>
    <w:rsid w:val="006F642C"/>
    <w:rsid w:val="006F6B7E"/>
    <w:rsid w:val="006F7B9D"/>
    <w:rsid w:val="00701020"/>
    <w:rsid w:val="0070112F"/>
    <w:rsid w:val="00701841"/>
    <w:rsid w:val="007047F5"/>
    <w:rsid w:val="00704B19"/>
    <w:rsid w:val="00705097"/>
    <w:rsid w:val="0070533D"/>
    <w:rsid w:val="00707C47"/>
    <w:rsid w:val="00710443"/>
    <w:rsid w:val="00711F9E"/>
    <w:rsid w:val="007126C9"/>
    <w:rsid w:val="007144DD"/>
    <w:rsid w:val="007145E2"/>
    <w:rsid w:val="00714D6E"/>
    <w:rsid w:val="00714EDE"/>
    <w:rsid w:val="00715145"/>
    <w:rsid w:val="007160BA"/>
    <w:rsid w:val="007161CF"/>
    <w:rsid w:val="00717A24"/>
    <w:rsid w:val="00717BB0"/>
    <w:rsid w:val="00717E81"/>
    <w:rsid w:val="007208A4"/>
    <w:rsid w:val="007227E2"/>
    <w:rsid w:val="00723286"/>
    <w:rsid w:val="00724A43"/>
    <w:rsid w:val="00724B9A"/>
    <w:rsid w:val="00724DC3"/>
    <w:rsid w:val="00724E5E"/>
    <w:rsid w:val="007305E5"/>
    <w:rsid w:val="0073084F"/>
    <w:rsid w:val="00730869"/>
    <w:rsid w:val="00733405"/>
    <w:rsid w:val="00733713"/>
    <w:rsid w:val="00733C1D"/>
    <w:rsid w:val="007346A0"/>
    <w:rsid w:val="00734E54"/>
    <w:rsid w:val="00734F6A"/>
    <w:rsid w:val="007355D6"/>
    <w:rsid w:val="00735892"/>
    <w:rsid w:val="00736DC9"/>
    <w:rsid w:val="0073B3E7"/>
    <w:rsid w:val="0074105E"/>
    <w:rsid w:val="00742030"/>
    <w:rsid w:val="00742F67"/>
    <w:rsid w:val="00744356"/>
    <w:rsid w:val="00746A77"/>
    <w:rsid w:val="00746DEB"/>
    <w:rsid w:val="00747222"/>
    <w:rsid w:val="00747539"/>
    <w:rsid w:val="00747574"/>
    <w:rsid w:val="007479FB"/>
    <w:rsid w:val="00747B4E"/>
    <w:rsid w:val="00750225"/>
    <w:rsid w:val="0075064D"/>
    <w:rsid w:val="0075084C"/>
    <w:rsid w:val="00752748"/>
    <w:rsid w:val="0075296A"/>
    <w:rsid w:val="007529B7"/>
    <w:rsid w:val="00753BD1"/>
    <w:rsid w:val="007551C3"/>
    <w:rsid w:val="00756F04"/>
    <w:rsid w:val="007576DF"/>
    <w:rsid w:val="00762299"/>
    <w:rsid w:val="00762829"/>
    <w:rsid w:val="007643BC"/>
    <w:rsid w:val="00765CF3"/>
    <w:rsid w:val="00765FE6"/>
    <w:rsid w:val="0076669E"/>
    <w:rsid w:val="00766CA8"/>
    <w:rsid w:val="00766DF3"/>
    <w:rsid w:val="00766FA8"/>
    <w:rsid w:val="0077072A"/>
    <w:rsid w:val="00770A86"/>
    <w:rsid w:val="007724B9"/>
    <w:rsid w:val="00773C07"/>
    <w:rsid w:val="00774AE0"/>
    <w:rsid w:val="00774C58"/>
    <w:rsid w:val="00774F41"/>
    <w:rsid w:val="00775D60"/>
    <w:rsid w:val="00775FA8"/>
    <w:rsid w:val="0077785F"/>
    <w:rsid w:val="00777E3B"/>
    <w:rsid w:val="007814AF"/>
    <w:rsid w:val="0078193C"/>
    <w:rsid w:val="00784A12"/>
    <w:rsid w:val="007866FD"/>
    <w:rsid w:val="00786AEB"/>
    <w:rsid w:val="00787378"/>
    <w:rsid w:val="007875CC"/>
    <w:rsid w:val="00792FAC"/>
    <w:rsid w:val="007931DA"/>
    <w:rsid w:val="00794B87"/>
    <w:rsid w:val="007963A8"/>
    <w:rsid w:val="00797070"/>
    <w:rsid w:val="007A086D"/>
    <w:rsid w:val="007A29AD"/>
    <w:rsid w:val="007A5062"/>
    <w:rsid w:val="007A5C10"/>
    <w:rsid w:val="007B0629"/>
    <w:rsid w:val="007B1E59"/>
    <w:rsid w:val="007B1F63"/>
    <w:rsid w:val="007B2365"/>
    <w:rsid w:val="007B26CB"/>
    <w:rsid w:val="007B27E0"/>
    <w:rsid w:val="007B2FC7"/>
    <w:rsid w:val="007B3583"/>
    <w:rsid w:val="007B747F"/>
    <w:rsid w:val="007C077D"/>
    <w:rsid w:val="007C2A3B"/>
    <w:rsid w:val="007C4441"/>
    <w:rsid w:val="007C4E4D"/>
    <w:rsid w:val="007C4FF7"/>
    <w:rsid w:val="007C557C"/>
    <w:rsid w:val="007C58B8"/>
    <w:rsid w:val="007C5F36"/>
    <w:rsid w:val="007C5F7F"/>
    <w:rsid w:val="007C6708"/>
    <w:rsid w:val="007C7167"/>
    <w:rsid w:val="007C7967"/>
    <w:rsid w:val="007D1CF6"/>
    <w:rsid w:val="007D20FB"/>
    <w:rsid w:val="007D447C"/>
    <w:rsid w:val="007D5026"/>
    <w:rsid w:val="007D51EE"/>
    <w:rsid w:val="007D5FC4"/>
    <w:rsid w:val="007D6099"/>
    <w:rsid w:val="007D624D"/>
    <w:rsid w:val="007D6CEB"/>
    <w:rsid w:val="007D6D3D"/>
    <w:rsid w:val="007D741A"/>
    <w:rsid w:val="007E0569"/>
    <w:rsid w:val="007E0AA3"/>
    <w:rsid w:val="007E19D9"/>
    <w:rsid w:val="007E29E5"/>
    <w:rsid w:val="007E5183"/>
    <w:rsid w:val="007E723B"/>
    <w:rsid w:val="007E766B"/>
    <w:rsid w:val="007F113C"/>
    <w:rsid w:val="007F1B56"/>
    <w:rsid w:val="007F2452"/>
    <w:rsid w:val="007F2D19"/>
    <w:rsid w:val="007F3AA1"/>
    <w:rsid w:val="007F5EA9"/>
    <w:rsid w:val="007F6230"/>
    <w:rsid w:val="007F6F1E"/>
    <w:rsid w:val="007F73B8"/>
    <w:rsid w:val="007F77DB"/>
    <w:rsid w:val="007FD559"/>
    <w:rsid w:val="008005F9"/>
    <w:rsid w:val="00800604"/>
    <w:rsid w:val="00801375"/>
    <w:rsid w:val="00802B8E"/>
    <w:rsid w:val="00802D20"/>
    <w:rsid w:val="0080303C"/>
    <w:rsid w:val="008043D9"/>
    <w:rsid w:val="008049E3"/>
    <w:rsid w:val="00804BA9"/>
    <w:rsid w:val="00804CFD"/>
    <w:rsid w:val="00805216"/>
    <w:rsid w:val="008105DE"/>
    <w:rsid w:val="00810C27"/>
    <w:rsid w:val="00812812"/>
    <w:rsid w:val="008132E0"/>
    <w:rsid w:val="00813967"/>
    <w:rsid w:val="008139C0"/>
    <w:rsid w:val="00814C49"/>
    <w:rsid w:val="00814D41"/>
    <w:rsid w:val="00815985"/>
    <w:rsid w:val="008163C8"/>
    <w:rsid w:val="008170C1"/>
    <w:rsid w:val="00820037"/>
    <w:rsid w:val="00820988"/>
    <w:rsid w:val="00820D37"/>
    <w:rsid w:val="008212C9"/>
    <w:rsid w:val="008214D4"/>
    <w:rsid w:val="0082158F"/>
    <w:rsid w:val="008215C1"/>
    <w:rsid w:val="0082471C"/>
    <w:rsid w:val="00825783"/>
    <w:rsid w:val="0082584E"/>
    <w:rsid w:val="00825CA6"/>
    <w:rsid w:val="0082672C"/>
    <w:rsid w:val="00826776"/>
    <w:rsid w:val="00833FAF"/>
    <w:rsid w:val="008362AA"/>
    <w:rsid w:val="00837CC7"/>
    <w:rsid w:val="00841343"/>
    <w:rsid w:val="008446B5"/>
    <w:rsid w:val="008452D0"/>
    <w:rsid w:val="00845732"/>
    <w:rsid w:val="00846F98"/>
    <w:rsid w:val="008471FF"/>
    <w:rsid w:val="0085220C"/>
    <w:rsid w:val="008524A1"/>
    <w:rsid w:val="00852DBD"/>
    <w:rsid w:val="00853185"/>
    <w:rsid w:val="008558CC"/>
    <w:rsid w:val="008570FB"/>
    <w:rsid w:val="008573C4"/>
    <w:rsid w:val="0086046E"/>
    <w:rsid w:val="00860592"/>
    <w:rsid w:val="0086143C"/>
    <w:rsid w:val="008614E4"/>
    <w:rsid w:val="00861F9A"/>
    <w:rsid w:val="008630BC"/>
    <w:rsid w:val="00863444"/>
    <w:rsid w:val="00863655"/>
    <w:rsid w:val="00863C39"/>
    <w:rsid w:val="008643C1"/>
    <w:rsid w:val="00864625"/>
    <w:rsid w:val="00865789"/>
    <w:rsid w:val="00867649"/>
    <w:rsid w:val="00867690"/>
    <w:rsid w:val="00867E70"/>
    <w:rsid w:val="00870F52"/>
    <w:rsid w:val="00871106"/>
    <w:rsid w:val="00871823"/>
    <w:rsid w:val="008739B7"/>
    <w:rsid w:val="00874533"/>
    <w:rsid w:val="008747AE"/>
    <w:rsid w:val="00874814"/>
    <w:rsid w:val="00874C42"/>
    <w:rsid w:val="0087544C"/>
    <w:rsid w:val="0087739F"/>
    <w:rsid w:val="0088011F"/>
    <w:rsid w:val="008804FE"/>
    <w:rsid w:val="00880E8B"/>
    <w:rsid w:val="0088141B"/>
    <w:rsid w:val="00881A59"/>
    <w:rsid w:val="008824F3"/>
    <w:rsid w:val="00882981"/>
    <w:rsid w:val="00882F2F"/>
    <w:rsid w:val="00883056"/>
    <w:rsid w:val="008833F3"/>
    <w:rsid w:val="00883712"/>
    <w:rsid w:val="00883B0F"/>
    <w:rsid w:val="008842CB"/>
    <w:rsid w:val="00884662"/>
    <w:rsid w:val="008861F5"/>
    <w:rsid w:val="00886AC7"/>
    <w:rsid w:val="00886B7F"/>
    <w:rsid w:val="00886C14"/>
    <w:rsid w:val="008915C6"/>
    <w:rsid w:val="00892C5D"/>
    <w:rsid w:val="00893B00"/>
    <w:rsid w:val="00894E09"/>
    <w:rsid w:val="00894EED"/>
    <w:rsid w:val="008953F5"/>
    <w:rsid w:val="0089575B"/>
    <w:rsid w:val="00895C77"/>
    <w:rsid w:val="00896DD3"/>
    <w:rsid w:val="00897528"/>
    <w:rsid w:val="00897B80"/>
    <w:rsid w:val="008A108D"/>
    <w:rsid w:val="008A10EA"/>
    <w:rsid w:val="008A2DC8"/>
    <w:rsid w:val="008A3094"/>
    <w:rsid w:val="008A3280"/>
    <w:rsid w:val="008A351A"/>
    <w:rsid w:val="008A39FD"/>
    <w:rsid w:val="008A4C58"/>
    <w:rsid w:val="008A504D"/>
    <w:rsid w:val="008A52F3"/>
    <w:rsid w:val="008A64DE"/>
    <w:rsid w:val="008A76B6"/>
    <w:rsid w:val="008B049C"/>
    <w:rsid w:val="008B1038"/>
    <w:rsid w:val="008B1F0D"/>
    <w:rsid w:val="008B26A0"/>
    <w:rsid w:val="008B3FF1"/>
    <w:rsid w:val="008B42ED"/>
    <w:rsid w:val="008B65D3"/>
    <w:rsid w:val="008B67D2"/>
    <w:rsid w:val="008B76D3"/>
    <w:rsid w:val="008C050F"/>
    <w:rsid w:val="008C0B26"/>
    <w:rsid w:val="008C0EA9"/>
    <w:rsid w:val="008C2473"/>
    <w:rsid w:val="008C31BA"/>
    <w:rsid w:val="008C3549"/>
    <w:rsid w:val="008C3CFD"/>
    <w:rsid w:val="008C3D5C"/>
    <w:rsid w:val="008C42AE"/>
    <w:rsid w:val="008C5D86"/>
    <w:rsid w:val="008C690B"/>
    <w:rsid w:val="008C74E2"/>
    <w:rsid w:val="008C7609"/>
    <w:rsid w:val="008C7E63"/>
    <w:rsid w:val="008D148B"/>
    <w:rsid w:val="008D1BAA"/>
    <w:rsid w:val="008D1F05"/>
    <w:rsid w:val="008D2CCE"/>
    <w:rsid w:val="008D45F9"/>
    <w:rsid w:val="008D48B4"/>
    <w:rsid w:val="008D567B"/>
    <w:rsid w:val="008D5A2F"/>
    <w:rsid w:val="008D643A"/>
    <w:rsid w:val="008D6588"/>
    <w:rsid w:val="008D6E9C"/>
    <w:rsid w:val="008D6FBE"/>
    <w:rsid w:val="008D71B3"/>
    <w:rsid w:val="008E102A"/>
    <w:rsid w:val="008E1736"/>
    <w:rsid w:val="008E2CB0"/>
    <w:rsid w:val="008E2D65"/>
    <w:rsid w:val="008E3EDA"/>
    <w:rsid w:val="008E3F2A"/>
    <w:rsid w:val="008E62C6"/>
    <w:rsid w:val="008E68F5"/>
    <w:rsid w:val="008E72DB"/>
    <w:rsid w:val="008E7FD7"/>
    <w:rsid w:val="008F1CE6"/>
    <w:rsid w:val="008F2542"/>
    <w:rsid w:val="008F2CCF"/>
    <w:rsid w:val="008F38A0"/>
    <w:rsid w:val="008F409C"/>
    <w:rsid w:val="008F52E5"/>
    <w:rsid w:val="008F5EB4"/>
    <w:rsid w:val="008F6154"/>
    <w:rsid w:val="008F6DD3"/>
    <w:rsid w:val="008F7142"/>
    <w:rsid w:val="008F774C"/>
    <w:rsid w:val="008F7DE0"/>
    <w:rsid w:val="008F7DEF"/>
    <w:rsid w:val="00901443"/>
    <w:rsid w:val="00901CA5"/>
    <w:rsid w:val="009020EF"/>
    <w:rsid w:val="00904575"/>
    <w:rsid w:val="009058E9"/>
    <w:rsid w:val="009058F9"/>
    <w:rsid w:val="00905BAF"/>
    <w:rsid w:val="00906247"/>
    <w:rsid w:val="009067CE"/>
    <w:rsid w:val="009068DD"/>
    <w:rsid w:val="009073A0"/>
    <w:rsid w:val="0090775D"/>
    <w:rsid w:val="009108AB"/>
    <w:rsid w:val="009122F2"/>
    <w:rsid w:val="009123A3"/>
    <w:rsid w:val="00912C43"/>
    <w:rsid w:val="0091305F"/>
    <w:rsid w:val="0091375D"/>
    <w:rsid w:val="00914054"/>
    <w:rsid w:val="00914211"/>
    <w:rsid w:val="00914B43"/>
    <w:rsid w:val="00914F8D"/>
    <w:rsid w:val="009164A7"/>
    <w:rsid w:val="00917310"/>
    <w:rsid w:val="0092026C"/>
    <w:rsid w:val="00920BD1"/>
    <w:rsid w:val="00921443"/>
    <w:rsid w:val="009242BA"/>
    <w:rsid w:val="00924695"/>
    <w:rsid w:val="009267CD"/>
    <w:rsid w:val="00926E58"/>
    <w:rsid w:val="00927F5A"/>
    <w:rsid w:val="009311A4"/>
    <w:rsid w:val="00933179"/>
    <w:rsid w:val="0093571D"/>
    <w:rsid w:val="009357FE"/>
    <w:rsid w:val="00935B10"/>
    <w:rsid w:val="009372BC"/>
    <w:rsid w:val="00940AF9"/>
    <w:rsid w:val="00940EE4"/>
    <w:rsid w:val="009412EA"/>
    <w:rsid w:val="00941536"/>
    <w:rsid w:val="00941A50"/>
    <w:rsid w:val="00941DD9"/>
    <w:rsid w:val="0094268D"/>
    <w:rsid w:val="0094321B"/>
    <w:rsid w:val="00943423"/>
    <w:rsid w:val="00943C0B"/>
    <w:rsid w:val="009450F6"/>
    <w:rsid w:val="00945FE9"/>
    <w:rsid w:val="009460E2"/>
    <w:rsid w:val="009465E9"/>
    <w:rsid w:val="009472B3"/>
    <w:rsid w:val="00947C26"/>
    <w:rsid w:val="009507B0"/>
    <w:rsid w:val="00951A9B"/>
    <w:rsid w:val="00951D0F"/>
    <w:rsid w:val="00952BA5"/>
    <w:rsid w:val="00952F98"/>
    <w:rsid w:val="00953278"/>
    <w:rsid w:val="0095396A"/>
    <w:rsid w:val="00956090"/>
    <w:rsid w:val="00956152"/>
    <w:rsid w:val="00956375"/>
    <w:rsid w:val="0095674E"/>
    <w:rsid w:val="00956D6C"/>
    <w:rsid w:val="00957356"/>
    <w:rsid w:val="009575F5"/>
    <w:rsid w:val="00960666"/>
    <w:rsid w:val="009612CB"/>
    <w:rsid w:val="00962A42"/>
    <w:rsid w:val="00962CCB"/>
    <w:rsid w:val="00962F99"/>
    <w:rsid w:val="0096364D"/>
    <w:rsid w:val="00963E3D"/>
    <w:rsid w:val="00964EE5"/>
    <w:rsid w:val="00966C28"/>
    <w:rsid w:val="0096748A"/>
    <w:rsid w:val="00971D60"/>
    <w:rsid w:val="00972B7B"/>
    <w:rsid w:val="00973DC7"/>
    <w:rsid w:val="0097482A"/>
    <w:rsid w:val="009802C7"/>
    <w:rsid w:val="009810FE"/>
    <w:rsid w:val="009822A7"/>
    <w:rsid w:val="0098242C"/>
    <w:rsid w:val="009827B9"/>
    <w:rsid w:val="00984792"/>
    <w:rsid w:val="00985F16"/>
    <w:rsid w:val="0098652F"/>
    <w:rsid w:val="009865F3"/>
    <w:rsid w:val="0098731F"/>
    <w:rsid w:val="009911E7"/>
    <w:rsid w:val="0099160F"/>
    <w:rsid w:val="00992A39"/>
    <w:rsid w:val="00994875"/>
    <w:rsid w:val="00994AC1"/>
    <w:rsid w:val="0099511D"/>
    <w:rsid w:val="0099531D"/>
    <w:rsid w:val="00995424"/>
    <w:rsid w:val="009958C3"/>
    <w:rsid w:val="009967D0"/>
    <w:rsid w:val="00997A5A"/>
    <w:rsid w:val="00997E14"/>
    <w:rsid w:val="009A0CFC"/>
    <w:rsid w:val="009A16DA"/>
    <w:rsid w:val="009A4E07"/>
    <w:rsid w:val="009A5458"/>
    <w:rsid w:val="009A547F"/>
    <w:rsid w:val="009A71FC"/>
    <w:rsid w:val="009B08C8"/>
    <w:rsid w:val="009B0C6E"/>
    <w:rsid w:val="009B2C29"/>
    <w:rsid w:val="009B3205"/>
    <w:rsid w:val="009B3A69"/>
    <w:rsid w:val="009B3FD4"/>
    <w:rsid w:val="009B4350"/>
    <w:rsid w:val="009B5C2B"/>
    <w:rsid w:val="009B75CE"/>
    <w:rsid w:val="009C068E"/>
    <w:rsid w:val="009C41FF"/>
    <w:rsid w:val="009C4AA0"/>
    <w:rsid w:val="009C5369"/>
    <w:rsid w:val="009C662F"/>
    <w:rsid w:val="009C6B90"/>
    <w:rsid w:val="009C734E"/>
    <w:rsid w:val="009C7CF6"/>
    <w:rsid w:val="009D0CA2"/>
    <w:rsid w:val="009D1175"/>
    <w:rsid w:val="009D1A04"/>
    <w:rsid w:val="009D1C59"/>
    <w:rsid w:val="009D31D5"/>
    <w:rsid w:val="009D3C16"/>
    <w:rsid w:val="009D54A0"/>
    <w:rsid w:val="009D579C"/>
    <w:rsid w:val="009D5818"/>
    <w:rsid w:val="009D5EBF"/>
    <w:rsid w:val="009D5F39"/>
    <w:rsid w:val="009D614E"/>
    <w:rsid w:val="009D6A46"/>
    <w:rsid w:val="009D6BD4"/>
    <w:rsid w:val="009D7180"/>
    <w:rsid w:val="009E026F"/>
    <w:rsid w:val="009E095F"/>
    <w:rsid w:val="009E0F96"/>
    <w:rsid w:val="009E1801"/>
    <w:rsid w:val="009E26F2"/>
    <w:rsid w:val="009E3A76"/>
    <w:rsid w:val="009E4544"/>
    <w:rsid w:val="009E55D0"/>
    <w:rsid w:val="009E7E4B"/>
    <w:rsid w:val="009F04AF"/>
    <w:rsid w:val="009F11E1"/>
    <w:rsid w:val="009F11F5"/>
    <w:rsid w:val="009F1ADA"/>
    <w:rsid w:val="009F24D9"/>
    <w:rsid w:val="009F2977"/>
    <w:rsid w:val="009F332F"/>
    <w:rsid w:val="009F6860"/>
    <w:rsid w:val="009F7AAD"/>
    <w:rsid w:val="00A008E8"/>
    <w:rsid w:val="00A01634"/>
    <w:rsid w:val="00A01EC8"/>
    <w:rsid w:val="00A022AA"/>
    <w:rsid w:val="00A028A4"/>
    <w:rsid w:val="00A04228"/>
    <w:rsid w:val="00A06B61"/>
    <w:rsid w:val="00A06B73"/>
    <w:rsid w:val="00A0790E"/>
    <w:rsid w:val="00A09374"/>
    <w:rsid w:val="00A10837"/>
    <w:rsid w:val="00A11A67"/>
    <w:rsid w:val="00A11F76"/>
    <w:rsid w:val="00A12890"/>
    <w:rsid w:val="00A157D4"/>
    <w:rsid w:val="00A157EB"/>
    <w:rsid w:val="00A163E3"/>
    <w:rsid w:val="00A16D1E"/>
    <w:rsid w:val="00A16F9F"/>
    <w:rsid w:val="00A170AC"/>
    <w:rsid w:val="00A17DFF"/>
    <w:rsid w:val="00A20BC6"/>
    <w:rsid w:val="00A21BAF"/>
    <w:rsid w:val="00A23040"/>
    <w:rsid w:val="00A2390D"/>
    <w:rsid w:val="00A25681"/>
    <w:rsid w:val="00A25A47"/>
    <w:rsid w:val="00A265D6"/>
    <w:rsid w:val="00A27B09"/>
    <w:rsid w:val="00A305C8"/>
    <w:rsid w:val="00A30690"/>
    <w:rsid w:val="00A333DE"/>
    <w:rsid w:val="00A356B3"/>
    <w:rsid w:val="00A35891"/>
    <w:rsid w:val="00A3689C"/>
    <w:rsid w:val="00A400B8"/>
    <w:rsid w:val="00A40904"/>
    <w:rsid w:val="00A40D11"/>
    <w:rsid w:val="00A41F6D"/>
    <w:rsid w:val="00A430AB"/>
    <w:rsid w:val="00A444C0"/>
    <w:rsid w:val="00A45EA9"/>
    <w:rsid w:val="00A46730"/>
    <w:rsid w:val="00A46927"/>
    <w:rsid w:val="00A502EA"/>
    <w:rsid w:val="00A50F19"/>
    <w:rsid w:val="00A512AD"/>
    <w:rsid w:val="00A514E3"/>
    <w:rsid w:val="00A519A7"/>
    <w:rsid w:val="00A54495"/>
    <w:rsid w:val="00A555EF"/>
    <w:rsid w:val="00A55DE2"/>
    <w:rsid w:val="00A574B8"/>
    <w:rsid w:val="00A578C1"/>
    <w:rsid w:val="00A57FE1"/>
    <w:rsid w:val="00A60DFF"/>
    <w:rsid w:val="00A63778"/>
    <w:rsid w:val="00A64D12"/>
    <w:rsid w:val="00A650A7"/>
    <w:rsid w:val="00A661EC"/>
    <w:rsid w:val="00A6665E"/>
    <w:rsid w:val="00A7067A"/>
    <w:rsid w:val="00A70B63"/>
    <w:rsid w:val="00A71029"/>
    <w:rsid w:val="00A722D3"/>
    <w:rsid w:val="00A73B78"/>
    <w:rsid w:val="00A75538"/>
    <w:rsid w:val="00A76203"/>
    <w:rsid w:val="00A7728D"/>
    <w:rsid w:val="00A77F45"/>
    <w:rsid w:val="00A80C9C"/>
    <w:rsid w:val="00A82CDD"/>
    <w:rsid w:val="00A830F4"/>
    <w:rsid w:val="00A83755"/>
    <w:rsid w:val="00A8395A"/>
    <w:rsid w:val="00A83F4C"/>
    <w:rsid w:val="00A83F4D"/>
    <w:rsid w:val="00A8449A"/>
    <w:rsid w:val="00A86232"/>
    <w:rsid w:val="00A8737C"/>
    <w:rsid w:val="00A900A2"/>
    <w:rsid w:val="00A93472"/>
    <w:rsid w:val="00A94B6C"/>
    <w:rsid w:val="00A95DC0"/>
    <w:rsid w:val="00A96CE0"/>
    <w:rsid w:val="00A9714D"/>
    <w:rsid w:val="00A97442"/>
    <w:rsid w:val="00AA3744"/>
    <w:rsid w:val="00AA5A23"/>
    <w:rsid w:val="00AA5C61"/>
    <w:rsid w:val="00AA678E"/>
    <w:rsid w:val="00AA6D39"/>
    <w:rsid w:val="00AB164D"/>
    <w:rsid w:val="00AB16EF"/>
    <w:rsid w:val="00AB1C24"/>
    <w:rsid w:val="00AB21E1"/>
    <w:rsid w:val="00AB222D"/>
    <w:rsid w:val="00AB2684"/>
    <w:rsid w:val="00AB2F70"/>
    <w:rsid w:val="00AB37C8"/>
    <w:rsid w:val="00AB3C25"/>
    <w:rsid w:val="00AB5151"/>
    <w:rsid w:val="00AB562C"/>
    <w:rsid w:val="00AB6704"/>
    <w:rsid w:val="00AB7A50"/>
    <w:rsid w:val="00AB7C32"/>
    <w:rsid w:val="00AC0C4D"/>
    <w:rsid w:val="00AC451B"/>
    <w:rsid w:val="00AC5F5D"/>
    <w:rsid w:val="00AC65AD"/>
    <w:rsid w:val="00AC6AC7"/>
    <w:rsid w:val="00AC6EF7"/>
    <w:rsid w:val="00AC7088"/>
    <w:rsid w:val="00AD088B"/>
    <w:rsid w:val="00AD29FC"/>
    <w:rsid w:val="00AD4BA4"/>
    <w:rsid w:val="00AD4FDB"/>
    <w:rsid w:val="00AD6A12"/>
    <w:rsid w:val="00AD7264"/>
    <w:rsid w:val="00AE09DA"/>
    <w:rsid w:val="00AE0C65"/>
    <w:rsid w:val="00AE122B"/>
    <w:rsid w:val="00AE26BA"/>
    <w:rsid w:val="00AE2D62"/>
    <w:rsid w:val="00AE2E33"/>
    <w:rsid w:val="00AE50B4"/>
    <w:rsid w:val="00AE6013"/>
    <w:rsid w:val="00AE7967"/>
    <w:rsid w:val="00AE7DDB"/>
    <w:rsid w:val="00AF0A87"/>
    <w:rsid w:val="00AF259B"/>
    <w:rsid w:val="00AF4244"/>
    <w:rsid w:val="00AF56BF"/>
    <w:rsid w:val="00AF6B7F"/>
    <w:rsid w:val="00B005F8"/>
    <w:rsid w:val="00B0146E"/>
    <w:rsid w:val="00B02CBE"/>
    <w:rsid w:val="00B02DBA"/>
    <w:rsid w:val="00B04851"/>
    <w:rsid w:val="00B0A804"/>
    <w:rsid w:val="00B104AA"/>
    <w:rsid w:val="00B11762"/>
    <w:rsid w:val="00B12A34"/>
    <w:rsid w:val="00B1479A"/>
    <w:rsid w:val="00B16425"/>
    <w:rsid w:val="00B1647F"/>
    <w:rsid w:val="00B17101"/>
    <w:rsid w:val="00B21628"/>
    <w:rsid w:val="00B22540"/>
    <w:rsid w:val="00B23C54"/>
    <w:rsid w:val="00B23FC4"/>
    <w:rsid w:val="00B2400F"/>
    <w:rsid w:val="00B2440D"/>
    <w:rsid w:val="00B271EC"/>
    <w:rsid w:val="00B3100E"/>
    <w:rsid w:val="00B32760"/>
    <w:rsid w:val="00B330D8"/>
    <w:rsid w:val="00B33274"/>
    <w:rsid w:val="00B332E6"/>
    <w:rsid w:val="00B341EE"/>
    <w:rsid w:val="00B34FEF"/>
    <w:rsid w:val="00B3507C"/>
    <w:rsid w:val="00B3664D"/>
    <w:rsid w:val="00B36D04"/>
    <w:rsid w:val="00B37DC2"/>
    <w:rsid w:val="00B4033B"/>
    <w:rsid w:val="00B405FF"/>
    <w:rsid w:val="00B40B33"/>
    <w:rsid w:val="00B40C08"/>
    <w:rsid w:val="00B40EDF"/>
    <w:rsid w:val="00B435E2"/>
    <w:rsid w:val="00B43CEE"/>
    <w:rsid w:val="00B44EF3"/>
    <w:rsid w:val="00B460FC"/>
    <w:rsid w:val="00B47E2A"/>
    <w:rsid w:val="00B500BC"/>
    <w:rsid w:val="00B50123"/>
    <w:rsid w:val="00B5025D"/>
    <w:rsid w:val="00B50C40"/>
    <w:rsid w:val="00B51E32"/>
    <w:rsid w:val="00B52F13"/>
    <w:rsid w:val="00B531B0"/>
    <w:rsid w:val="00B53510"/>
    <w:rsid w:val="00B53A06"/>
    <w:rsid w:val="00B5452F"/>
    <w:rsid w:val="00B54630"/>
    <w:rsid w:val="00B5570F"/>
    <w:rsid w:val="00B5605E"/>
    <w:rsid w:val="00B57685"/>
    <w:rsid w:val="00B60625"/>
    <w:rsid w:val="00B606EF"/>
    <w:rsid w:val="00B609C3"/>
    <w:rsid w:val="00B60E4A"/>
    <w:rsid w:val="00B60F96"/>
    <w:rsid w:val="00B61E30"/>
    <w:rsid w:val="00B6439E"/>
    <w:rsid w:val="00B65DC1"/>
    <w:rsid w:val="00B668A4"/>
    <w:rsid w:val="00B673B9"/>
    <w:rsid w:val="00B67FDD"/>
    <w:rsid w:val="00B70AB6"/>
    <w:rsid w:val="00B70F4A"/>
    <w:rsid w:val="00B7328C"/>
    <w:rsid w:val="00B73870"/>
    <w:rsid w:val="00B73A25"/>
    <w:rsid w:val="00B74C2D"/>
    <w:rsid w:val="00B77BB0"/>
    <w:rsid w:val="00B80FB9"/>
    <w:rsid w:val="00B8115E"/>
    <w:rsid w:val="00B836AE"/>
    <w:rsid w:val="00B83BDA"/>
    <w:rsid w:val="00B85025"/>
    <w:rsid w:val="00B853B8"/>
    <w:rsid w:val="00B8958A"/>
    <w:rsid w:val="00B91504"/>
    <w:rsid w:val="00B91A8A"/>
    <w:rsid w:val="00B92C51"/>
    <w:rsid w:val="00B92DE4"/>
    <w:rsid w:val="00B94487"/>
    <w:rsid w:val="00B94A7A"/>
    <w:rsid w:val="00B95662"/>
    <w:rsid w:val="00B95D3E"/>
    <w:rsid w:val="00B976F8"/>
    <w:rsid w:val="00B97D72"/>
    <w:rsid w:val="00BA1B66"/>
    <w:rsid w:val="00BA204D"/>
    <w:rsid w:val="00BA3A39"/>
    <w:rsid w:val="00BA71EE"/>
    <w:rsid w:val="00BA7743"/>
    <w:rsid w:val="00BA785C"/>
    <w:rsid w:val="00BA7A19"/>
    <w:rsid w:val="00BA7C3F"/>
    <w:rsid w:val="00BB0A58"/>
    <w:rsid w:val="00BB3EF0"/>
    <w:rsid w:val="00BB4358"/>
    <w:rsid w:val="00BB4B97"/>
    <w:rsid w:val="00BB61CE"/>
    <w:rsid w:val="00BB6550"/>
    <w:rsid w:val="00BB7371"/>
    <w:rsid w:val="00BB750A"/>
    <w:rsid w:val="00BC0B3C"/>
    <w:rsid w:val="00BC0EE7"/>
    <w:rsid w:val="00BC1201"/>
    <w:rsid w:val="00BC2121"/>
    <w:rsid w:val="00BC24DC"/>
    <w:rsid w:val="00BC2AEC"/>
    <w:rsid w:val="00BC4C72"/>
    <w:rsid w:val="00BC5F48"/>
    <w:rsid w:val="00BC6E18"/>
    <w:rsid w:val="00BD11DD"/>
    <w:rsid w:val="00BD4807"/>
    <w:rsid w:val="00BD4CFB"/>
    <w:rsid w:val="00BD6012"/>
    <w:rsid w:val="00BD730E"/>
    <w:rsid w:val="00BD74A7"/>
    <w:rsid w:val="00BD7E8A"/>
    <w:rsid w:val="00BE1A7F"/>
    <w:rsid w:val="00BE4B70"/>
    <w:rsid w:val="00BE51BC"/>
    <w:rsid w:val="00BE53D1"/>
    <w:rsid w:val="00BE6DAE"/>
    <w:rsid w:val="00BE6F7A"/>
    <w:rsid w:val="00BE76DB"/>
    <w:rsid w:val="00BE7B58"/>
    <w:rsid w:val="00BF005F"/>
    <w:rsid w:val="00BF14E3"/>
    <w:rsid w:val="00BF228A"/>
    <w:rsid w:val="00BF416A"/>
    <w:rsid w:val="00BF4BC4"/>
    <w:rsid w:val="00BF516E"/>
    <w:rsid w:val="00BF5667"/>
    <w:rsid w:val="00BF5AF0"/>
    <w:rsid w:val="00BF70EA"/>
    <w:rsid w:val="00C00025"/>
    <w:rsid w:val="00C0029E"/>
    <w:rsid w:val="00C02A92"/>
    <w:rsid w:val="00C034D3"/>
    <w:rsid w:val="00C03BA2"/>
    <w:rsid w:val="00C043F7"/>
    <w:rsid w:val="00C05069"/>
    <w:rsid w:val="00C05624"/>
    <w:rsid w:val="00C05871"/>
    <w:rsid w:val="00C0664E"/>
    <w:rsid w:val="00C0717A"/>
    <w:rsid w:val="00C07221"/>
    <w:rsid w:val="00C07A19"/>
    <w:rsid w:val="00C115F7"/>
    <w:rsid w:val="00C13C83"/>
    <w:rsid w:val="00C14C7D"/>
    <w:rsid w:val="00C15BEB"/>
    <w:rsid w:val="00C16CC6"/>
    <w:rsid w:val="00C17938"/>
    <w:rsid w:val="00C21032"/>
    <w:rsid w:val="00C2139B"/>
    <w:rsid w:val="00C2158C"/>
    <w:rsid w:val="00C224B0"/>
    <w:rsid w:val="00C22CEC"/>
    <w:rsid w:val="00C22F35"/>
    <w:rsid w:val="00C22F79"/>
    <w:rsid w:val="00C237BD"/>
    <w:rsid w:val="00C257E9"/>
    <w:rsid w:val="00C26200"/>
    <w:rsid w:val="00C26BD6"/>
    <w:rsid w:val="00C26D57"/>
    <w:rsid w:val="00C2710B"/>
    <w:rsid w:val="00C27289"/>
    <w:rsid w:val="00C30023"/>
    <w:rsid w:val="00C3033B"/>
    <w:rsid w:val="00C30BE5"/>
    <w:rsid w:val="00C3107C"/>
    <w:rsid w:val="00C3159A"/>
    <w:rsid w:val="00C323ED"/>
    <w:rsid w:val="00C32EA5"/>
    <w:rsid w:val="00C353CD"/>
    <w:rsid w:val="00C3664A"/>
    <w:rsid w:val="00C373E1"/>
    <w:rsid w:val="00C40560"/>
    <w:rsid w:val="00C40FEB"/>
    <w:rsid w:val="00C43410"/>
    <w:rsid w:val="00C449B5"/>
    <w:rsid w:val="00C46145"/>
    <w:rsid w:val="00C46A10"/>
    <w:rsid w:val="00C4795F"/>
    <w:rsid w:val="00C5203A"/>
    <w:rsid w:val="00C52E88"/>
    <w:rsid w:val="00C54FB0"/>
    <w:rsid w:val="00C55F5F"/>
    <w:rsid w:val="00C567B2"/>
    <w:rsid w:val="00C56CC3"/>
    <w:rsid w:val="00C575AE"/>
    <w:rsid w:val="00C60C24"/>
    <w:rsid w:val="00C6447C"/>
    <w:rsid w:val="00C662BE"/>
    <w:rsid w:val="00C6693C"/>
    <w:rsid w:val="00C674D0"/>
    <w:rsid w:val="00C6795A"/>
    <w:rsid w:val="00C70AD8"/>
    <w:rsid w:val="00C71330"/>
    <w:rsid w:val="00C741FF"/>
    <w:rsid w:val="00C744B7"/>
    <w:rsid w:val="00C75825"/>
    <w:rsid w:val="00C75A3A"/>
    <w:rsid w:val="00C75E48"/>
    <w:rsid w:val="00C76BB8"/>
    <w:rsid w:val="00C76EEE"/>
    <w:rsid w:val="00C76FA3"/>
    <w:rsid w:val="00C772E7"/>
    <w:rsid w:val="00C77882"/>
    <w:rsid w:val="00C803E4"/>
    <w:rsid w:val="00C806F7"/>
    <w:rsid w:val="00C81220"/>
    <w:rsid w:val="00C81F78"/>
    <w:rsid w:val="00C82970"/>
    <w:rsid w:val="00C83AC6"/>
    <w:rsid w:val="00C83F12"/>
    <w:rsid w:val="00C841BF"/>
    <w:rsid w:val="00C84B44"/>
    <w:rsid w:val="00C85037"/>
    <w:rsid w:val="00C855E6"/>
    <w:rsid w:val="00C85EC9"/>
    <w:rsid w:val="00C86064"/>
    <w:rsid w:val="00C86951"/>
    <w:rsid w:val="00C86D57"/>
    <w:rsid w:val="00C86EA5"/>
    <w:rsid w:val="00C9023F"/>
    <w:rsid w:val="00C90415"/>
    <w:rsid w:val="00C92D12"/>
    <w:rsid w:val="00C9338C"/>
    <w:rsid w:val="00C947A5"/>
    <w:rsid w:val="00C97473"/>
    <w:rsid w:val="00CA02E9"/>
    <w:rsid w:val="00CA0C13"/>
    <w:rsid w:val="00CA31AE"/>
    <w:rsid w:val="00CA46A2"/>
    <w:rsid w:val="00CA4B5A"/>
    <w:rsid w:val="00CA5764"/>
    <w:rsid w:val="00CA635F"/>
    <w:rsid w:val="00CA64B6"/>
    <w:rsid w:val="00CA774F"/>
    <w:rsid w:val="00CB0C4D"/>
    <w:rsid w:val="00CB0DAE"/>
    <w:rsid w:val="00CB3561"/>
    <w:rsid w:val="00CB3E98"/>
    <w:rsid w:val="00CB43C8"/>
    <w:rsid w:val="00CB614F"/>
    <w:rsid w:val="00CB66FC"/>
    <w:rsid w:val="00CB71F5"/>
    <w:rsid w:val="00CB7A40"/>
    <w:rsid w:val="00CC03C4"/>
    <w:rsid w:val="00CC2390"/>
    <w:rsid w:val="00CC33EC"/>
    <w:rsid w:val="00CC3470"/>
    <w:rsid w:val="00CC39CA"/>
    <w:rsid w:val="00CC3C40"/>
    <w:rsid w:val="00CC3DEA"/>
    <w:rsid w:val="00CC4A50"/>
    <w:rsid w:val="00CC56EE"/>
    <w:rsid w:val="00CC5919"/>
    <w:rsid w:val="00CC595B"/>
    <w:rsid w:val="00CC5C1E"/>
    <w:rsid w:val="00CC61D8"/>
    <w:rsid w:val="00CC6A4B"/>
    <w:rsid w:val="00CC745A"/>
    <w:rsid w:val="00CC769B"/>
    <w:rsid w:val="00CD1E28"/>
    <w:rsid w:val="00CD2D45"/>
    <w:rsid w:val="00CD44C9"/>
    <w:rsid w:val="00CD5FFA"/>
    <w:rsid w:val="00CE0463"/>
    <w:rsid w:val="00CE1377"/>
    <w:rsid w:val="00CE1AE6"/>
    <w:rsid w:val="00CE2443"/>
    <w:rsid w:val="00CE25ED"/>
    <w:rsid w:val="00CE34C5"/>
    <w:rsid w:val="00CE4B01"/>
    <w:rsid w:val="00CE5A45"/>
    <w:rsid w:val="00CE6114"/>
    <w:rsid w:val="00CE7DB0"/>
    <w:rsid w:val="00CF1660"/>
    <w:rsid w:val="00CF234E"/>
    <w:rsid w:val="00CF44B2"/>
    <w:rsid w:val="00CF4AD6"/>
    <w:rsid w:val="00CF5238"/>
    <w:rsid w:val="00CF54D6"/>
    <w:rsid w:val="00CF5FCF"/>
    <w:rsid w:val="00CF6AB8"/>
    <w:rsid w:val="00CF71CF"/>
    <w:rsid w:val="00D0025D"/>
    <w:rsid w:val="00D00C71"/>
    <w:rsid w:val="00D0282B"/>
    <w:rsid w:val="00D02F1D"/>
    <w:rsid w:val="00D03193"/>
    <w:rsid w:val="00D032DD"/>
    <w:rsid w:val="00D041B9"/>
    <w:rsid w:val="00D04848"/>
    <w:rsid w:val="00D04D92"/>
    <w:rsid w:val="00D04E40"/>
    <w:rsid w:val="00D04F6C"/>
    <w:rsid w:val="00D05613"/>
    <w:rsid w:val="00D063A0"/>
    <w:rsid w:val="00D06CAF"/>
    <w:rsid w:val="00D071A2"/>
    <w:rsid w:val="00D100BB"/>
    <w:rsid w:val="00D119E5"/>
    <w:rsid w:val="00D13473"/>
    <w:rsid w:val="00D14362"/>
    <w:rsid w:val="00D14DC1"/>
    <w:rsid w:val="00D15232"/>
    <w:rsid w:val="00D158BE"/>
    <w:rsid w:val="00D15DC2"/>
    <w:rsid w:val="00D161C0"/>
    <w:rsid w:val="00D165EB"/>
    <w:rsid w:val="00D167BE"/>
    <w:rsid w:val="00D16BDD"/>
    <w:rsid w:val="00D16E74"/>
    <w:rsid w:val="00D20209"/>
    <w:rsid w:val="00D211C2"/>
    <w:rsid w:val="00D212FF"/>
    <w:rsid w:val="00D21F78"/>
    <w:rsid w:val="00D23F14"/>
    <w:rsid w:val="00D243CB"/>
    <w:rsid w:val="00D24479"/>
    <w:rsid w:val="00D24624"/>
    <w:rsid w:val="00D25F3C"/>
    <w:rsid w:val="00D25FB6"/>
    <w:rsid w:val="00D30F76"/>
    <w:rsid w:val="00D32B0C"/>
    <w:rsid w:val="00D3418A"/>
    <w:rsid w:val="00D3419B"/>
    <w:rsid w:val="00D344B5"/>
    <w:rsid w:val="00D34EEF"/>
    <w:rsid w:val="00D35029"/>
    <w:rsid w:val="00D353B4"/>
    <w:rsid w:val="00D35E05"/>
    <w:rsid w:val="00D3675A"/>
    <w:rsid w:val="00D36B98"/>
    <w:rsid w:val="00D36E4B"/>
    <w:rsid w:val="00D36E59"/>
    <w:rsid w:val="00D43208"/>
    <w:rsid w:val="00D44AF0"/>
    <w:rsid w:val="00D45423"/>
    <w:rsid w:val="00D45BA3"/>
    <w:rsid w:val="00D5019C"/>
    <w:rsid w:val="00D507F8"/>
    <w:rsid w:val="00D518B7"/>
    <w:rsid w:val="00D52F70"/>
    <w:rsid w:val="00D53B19"/>
    <w:rsid w:val="00D53F87"/>
    <w:rsid w:val="00D60630"/>
    <w:rsid w:val="00D60F5B"/>
    <w:rsid w:val="00D63779"/>
    <w:rsid w:val="00D642B6"/>
    <w:rsid w:val="00D65418"/>
    <w:rsid w:val="00D6646D"/>
    <w:rsid w:val="00D6656B"/>
    <w:rsid w:val="00D66BAB"/>
    <w:rsid w:val="00D66DDC"/>
    <w:rsid w:val="00D67B14"/>
    <w:rsid w:val="00D702AC"/>
    <w:rsid w:val="00D70D36"/>
    <w:rsid w:val="00D716C3"/>
    <w:rsid w:val="00D736FB"/>
    <w:rsid w:val="00D74EA0"/>
    <w:rsid w:val="00D75342"/>
    <w:rsid w:val="00D7695D"/>
    <w:rsid w:val="00D77295"/>
    <w:rsid w:val="00D816A8"/>
    <w:rsid w:val="00D81F41"/>
    <w:rsid w:val="00D8215D"/>
    <w:rsid w:val="00D825BC"/>
    <w:rsid w:val="00D8260F"/>
    <w:rsid w:val="00D83CEA"/>
    <w:rsid w:val="00D84395"/>
    <w:rsid w:val="00D84D09"/>
    <w:rsid w:val="00D84F75"/>
    <w:rsid w:val="00D852F1"/>
    <w:rsid w:val="00D86B77"/>
    <w:rsid w:val="00D86EB3"/>
    <w:rsid w:val="00D9184F"/>
    <w:rsid w:val="00D91930"/>
    <w:rsid w:val="00D9193B"/>
    <w:rsid w:val="00D93452"/>
    <w:rsid w:val="00D94090"/>
    <w:rsid w:val="00D94F5B"/>
    <w:rsid w:val="00DA089F"/>
    <w:rsid w:val="00DA1F50"/>
    <w:rsid w:val="00DA34A7"/>
    <w:rsid w:val="00DA3504"/>
    <w:rsid w:val="00DA3EBB"/>
    <w:rsid w:val="00DA469E"/>
    <w:rsid w:val="00DA48AF"/>
    <w:rsid w:val="00DA521A"/>
    <w:rsid w:val="00DA6C7B"/>
    <w:rsid w:val="00DA7C66"/>
    <w:rsid w:val="00DB0805"/>
    <w:rsid w:val="00DB0E0C"/>
    <w:rsid w:val="00DB135B"/>
    <w:rsid w:val="00DB16D2"/>
    <w:rsid w:val="00DB223C"/>
    <w:rsid w:val="00DB45A2"/>
    <w:rsid w:val="00DB513A"/>
    <w:rsid w:val="00DB5C81"/>
    <w:rsid w:val="00DB5D21"/>
    <w:rsid w:val="00DB5F63"/>
    <w:rsid w:val="00DB6487"/>
    <w:rsid w:val="00DB7C22"/>
    <w:rsid w:val="00DC04DC"/>
    <w:rsid w:val="00DC1CE9"/>
    <w:rsid w:val="00DC1F3E"/>
    <w:rsid w:val="00DC369C"/>
    <w:rsid w:val="00DC38BD"/>
    <w:rsid w:val="00DC50AB"/>
    <w:rsid w:val="00DC61D5"/>
    <w:rsid w:val="00DC652D"/>
    <w:rsid w:val="00DCFB6C"/>
    <w:rsid w:val="00DD138A"/>
    <w:rsid w:val="00DD19AF"/>
    <w:rsid w:val="00DD36AD"/>
    <w:rsid w:val="00DD3719"/>
    <w:rsid w:val="00DD38F5"/>
    <w:rsid w:val="00DD40CA"/>
    <w:rsid w:val="00DD41DE"/>
    <w:rsid w:val="00DD4373"/>
    <w:rsid w:val="00DD5F51"/>
    <w:rsid w:val="00DE02FD"/>
    <w:rsid w:val="00DE0F38"/>
    <w:rsid w:val="00DE1528"/>
    <w:rsid w:val="00DE182F"/>
    <w:rsid w:val="00DE1F37"/>
    <w:rsid w:val="00DE4132"/>
    <w:rsid w:val="00DE4253"/>
    <w:rsid w:val="00DE4D39"/>
    <w:rsid w:val="00DE5D36"/>
    <w:rsid w:val="00DE69AF"/>
    <w:rsid w:val="00DE7701"/>
    <w:rsid w:val="00DF31AF"/>
    <w:rsid w:val="00DF3D9B"/>
    <w:rsid w:val="00DF4419"/>
    <w:rsid w:val="00DF5281"/>
    <w:rsid w:val="00DF78B5"/>
    <w:rsid w:val="00DF7FD7"/>
    <w:rsid w:val="00E0050C"/>
    <w:rsid w:val="00E02064"/>
    <w:rsid w:val="00E02C32"/>
    <w:rsid w:val="00E02CD2"/>
    <w:rsid w:val="00E02D55"/>
    <w:rsid w:val="00E02E5C"/>
    <w:rsid w:val="00E04713"/>
    <w:rsid w:val="00E04912"/>
    <w:rsid w:val="00E0554F"/>
    <w:rsid w:val="00E058A5"/>
    <w:rsid w:val="00E077C7"/>
    <w:rsid w:val="00E07D3A"/>
    <w:rsid w:val="00E07D43"/>
    <w:rsid w:val="00E10C74"/>
    <w:rsid w:val="00E11F44"/>
    <w:rsid w:val="00E136E5"/>
    <w:rsid w:val="00E13A59"/>
    <w:rsid w:val="00E14A40"/>
    <w:rsid w:val="00E1583C"/>
    <w:rsid w:val="00E159C5"/>
    <w:rsid w:val="00E16027"/>
    <w:rsid w:val="00E1669A"/>
    <w:rsid w:val="00E16754"/>
    <w:rsid w:val="00E170FD"/>
    <w:rsid w:val="00E179E0"/>
    <w:rsid w:val="00E20698"/>
    <w:rsid w:val="00E20DD7"/>
    <w:rsid w:val="00E2267F"/>
    <w:rsid w:val="00E226CB"/>
    <w:rsid w:val="00E2381A"/>
    <w:rsid w:val="00E23CC4"/>
    <w:rsid w:val="00E248DC"/>
    <w:rsid w:val="00E259A8"/>
    <w:rsid w:val="00E27969"/>
    <w:rsid w:val="00E31C0F"/>
    <w:rsid w:val="00E3217B"/>
    <w:rsid w:val="00E32DBC"/>
    <w:rsid w:val="00E339BB"/>
    <w:rsid w:val="00E35CF8"/>
    <w:rsid w:val="00E3701A"/>
    <w:rsid w:val="00E37133"/>
    <w:rsid w:val="00E3790D"/>
    <w:rsid w:val="00E40303"/>
    <w:rsid w:val="00E4271B"/>
    <w:rsid w:val="00E43AAA"/>
    <w:rsid w:val="00E4458D"/>
    <w:rsid w:val="00E448AE"/>
    <w:rsid w:val="00E45933"/>
    <w:rsid w:val="00E45B50"/>
    <w:rsid w:val="00E45F29"/>
    <w:rsid w:val="00E5046E"/>
    <w:rsid w:val="00E5066A"/>
    <w:rsid w:val="00E521DD"/>
    <w:rsid w:val="00E531E9"/>
    <w:rsid w:val="00E545F7"/>
    <w:rsid w:val="00E5497D"/>
    <w:rsid w:val="00E55647"/>
    <w:rsid w:val="00E56254"/>
    <w:rsid w:val="00E566DA"/>
    <w:rsid w:val="00E60C83"/>
    <w:rsid w:val="00E62DC8"/>
    <w:rsid w:val="00E638CC"/>
    <w:rsid w:val="00E66C30"/>
    <w:rsid w:val="00E670E4"/>
    <w:rsid w:val="00E67FF8"/>
    <w:rsid w:val="00E704FD"/>
    <w:rsid w:val="00E70F30"/>
    <w:rsid w:val="00E7102C"/>
    <w:rsid w:val="00E7384C"/>
    <w:rsid w:val="00E77244"/>
    <w:rsid w:val="00E774B7"/>
    <w:rsid w:val="00E77BE6"/>
    <w:rsid w:val="00E77EA4"/>
    <w:rsid w:val="00E80875"/>
    <w:rsid w:val="00E80F30"/>
    <w:rsid w:val="00E8182A"/>
    <w:rsid w:val="00E81CF0"/>
    <w:rsid w:val="00E8211C"/>
    <w:rsid w:val="00E8683D"/>
    <w:rsid w:val="00E8E081"/>
    <w:rsid w:val="00E90688"/>
    <w:rsid w:val="00E9121C"/>
    <w:rsid w:val="00E9133A"/>
    <w:rsid w:val="00E917A3"/>
    <w:rsid w:val="00E91BB7"/>
    <w:rsid w:val="00E9320E"/>
    <w:rsid w:val="00E93549"/>
    <w:rsid w:val="00E94F7A"/>
    <w:rsid w:val="00E9603A"/>
    <w:rsid w:val="00E965F7"/>
    <w:rsid w:val="00EA0441"/>
    <w:rsid w:val="00EA0D4A"/>
    <w:rsid w:val="00EA17C8"/>
    <w:rsid w:val="00EA247E"/>
    <w:rsid w:val="00EA28EB"/>
    <w:rsid w:val="00EA3326"/>
    <w:rsid w:val="00EA4E0F"/>
    <w:rsid w:val="00EA553F"/>
    <w:rsid w:val="00EA70BA"/>
    <w:rsid w:val="00EB1760"/>
    <w:rsid w:val="00EB1F7D"/>
    <w:rsid w:val="00EB2F3D"/>
    <w:rsid w:val="00EB3BFE"/>
    <w:rsid w:val="00EB3C59"/>
    <w:rsid w:val="00EB4B02"/>
    <w:rsid w:val="00EB5A60"/>
    <w:rsid w:val="00EB645E"/>
    <w:rsid w:val="00EB66A2"/>
    <w:rsid w:val="00EB7158"/>
    <w:rsid w:val="00EB718E"/>
    <w:rsid w:val="00EB7A42"/>
    <w:rsid w:val="00EB7E05"/>
    <w:rsid w:val="00EC038F"/>
    <w:rsid w:val="00EC0F5A"/>
    <w:rsid w:val="00EC16D1"/>
    <w:rsid w:val="00EC2A72"/>
    <w:rsid w:val="00EC2B41"/>
    <w:rsid w:val="00EC37CF"/>
    <w:rsid w:val="00EC67CF"/>
    <w:rsid w:val="00EC755F"/>
    <w:rsid w:val="00ED0A3C"/>
    <w:rsid w:val="00ED0CDB"/>
    <w:rsid w:val="00ED184C"/>
    <w:rsid w:val="00ED1D54"/>
    <w:rsid w:val="00ED20A7"/>
    <w:rsid w:val="00ED233D"/>
    <w:rsid w:val="00ED2743"/>
    <w:rsid w:val="00ED2D93"/>
    <w:rsid w:val="00ED2EE7"/>
    <w:rsid w:val="00ED3D8E"/>
    <w:rsid w:val="00ED4BD0"/>
    <w:rsid w:val="00ED4C4D"/>
    <w:rsid w:val="00ED693F"/>
    <w:rsid w:val="00ED7C3C"/>
    <w:rsid w:val="00EE0799"/>
    <w:rsid w:val="00EE0BD2"/>
    <w:rsid w:val="00EE0EAB"/>
    <w:rsid w:val="00EE331F"/>
    <w:rsid w:val="00EE391A"/>
    <w:rsid w:val="00EE3FA8"/>
    <w:rsid w:val="00EE4B6E"/>
    <w:rsid w:val="00EE4E8A"/>
    <w:rsid w:val="00EE594D"/>
    <w:rsid w:val="00EE605B"/>
    <w:rsid w:val="00EE72F2"/>
    <w:rsid w:val="00EE7F82"/>
    <w:rsid w:val="00EF0097"/>
    <w:rsid w:val="00EF03D4"/>
    <w:rsid w:val="00EF1510"/>
    <w:rsid w:val="00EF15C2"/>
    <w:rsid w:val="00EF16DE"/>
    <w:rsid w:val="00EF301A"/>
    <w:rsid w:val="00EF48D4"/>
    <w:rsid w:val="00EF6D95"/>
    <w:rsid w:val="00F00F25"/>
    <w:rsid w:val="00F02015"/>
    <w:rsid w:val="00F0245B"/>
    <w:rsid w:val="00F0271C"/>
    <w:rsid w:val="00F0418E"/>
    <w:rsid w:val="00F05F02"/>
    <w:rsid w:val="00F10685"/>
    <w:rsid w:val="00F10C54"/>
    <w:rsid w:val="00F11A0C"/>
    <w:rsid w:val="00F12494"/>
    <w:rsid w:val="00F12595"/>
    <w:rsid w:val="00F12E4A"/>
    <w:rsid w:val="00F12ED5"/>
    <w:rsid w:val="00F12F88"/>
    <w:rsid w:val="00F14560"/>
    <w:rsid w:val="00F209DE"/>
    <w:rsid w:val="00F20E01"/>
    <w:rsid w:val="00F230FC"/>
    <w:rsid w:val="00F23B92"/>
    <w:rsid w:val="00F249A0"/>
    <w:rsid w:val="00F24C86"/>
    <w:rsid w:val="00F2624D"/>
    <w:rsid w:val="00F264C6"/>
    <w:rsid w:val="00F300E0"/>
    <w:rsid w:val="00F31818"/>
    <w:rsid w:val="00F32D63"/>
    <w:rsid w:val="00F32DF8"/>
    <w:rsid w:val="00F3323E"/>
    <w:rsid w:val="00F335A1"/>
    <w:rsid w:val="00F33E2B"/>
    <w:rsid w:val="00F345BD"/>
    <w:rsid w:val="00F35427"/>
    <w:rsid w:val="00F356F4"/>
    <w:rsid w:val="00F35EB9"/>
    <w:rsid w:val="00F367C7"/>
    <w:rsid w:val="00F37453"/>
    <w:rsid w:val="00F402F8"/>
    <w:rsid w:val="00F4134D"/>
    <w:rsid w:val="00F41995"/>
    <w:rsid w:val="00F424BA"/>
    <w:rsid w:val="00F46521"/>
    <w:rsid w:val="00F4664C"/>
    <w:rsid w:val="00F47D5C"/>
    <w:rsid w:val="00F50EDE"/>
    <w:rsid w:val="00F50FB5"/>
    <w:rsid w:val="00F51106"/>
    <w:rsid w:val="00F51480"/>
    <w:rsid w:val="00F5347D"/>
    <w:rsid w:val="00F55AC2"/>
    <w:rsid w:val="00F57F81"/>
    <w:rsid w:val="00F60906"/>
    <w:rsid w:val="00F60FF2"/>
    <w:rsid w:val="00F61347"/>
    <w:rsid w:val="00F64992"/>
    <w:rsid w:val="00F65798"/>
    <w:rsid w:val="00F66963"/>
    <w:rsid w:val="00F675F1"/>
    <w:rsid w:val="00F676B9"/>
    <w:rsid w:val="00F7026A"/>
    <w:rsid w:val="00F71A94"/>
    <w:rsid w:val="00F722F9"/>
    <w:rsid w:val="00F73154"/>
    <w:rsid w:val="00F7376A"/>
    <w:rsid w:val="00F73CE8"/>
    <w:rsid w:val="00F74C9B"/>
    <w:rsid w:val="00F76461"/>
    <w:rsid w:val="00F76CD7"/>
    <w:rsid w:val="00F779DF"/>
    <w:rsid w:val="00F77DFD"/>
    <w:rsid w:val="00F802D3"/>
    <w:rsid w:val="00F82309"/>
    <w:rsid w:val="00F8390E"/>
    <w:rsid w:val="00F83A31"/>
    <w:rsid w:val="00F84C6B"/>
    <w:rsid w:val="00F84D9A"/>
    <w:rsid w:val="00F91B14"/>
    <w:rsid w:val="00F92ACE"/>
    <w:rsid w:val="00F93C04"/>
    <w:rsid w:val="00F93DF5"/>
    <w:rsid w:val="00F94356"/>
    <w:rsid w:val="00F94920"/>
    <w:rsid w:val="00F94A32"/>
    <w:rsid w:val="00F95179"/>
    <w:rsid w:val="00F96009"/>
    <w:rsid w:val="00F9633F"/>
    <w:rsid w:val="00F96407"/>
    <w:rsid w:val="00F96DB4"/>
    <w:rsid w:val="00F97595"/>
    <w:rsid w:val="00FA010F"/>
    <w:rsid w:val="00FA0B68"/>
    <w:rsid w:val="00FA18B9"/>
    <w:rsid w:val="00FA1C42"/>
    <w:rsid w:val="00FA3746"/>
    <w:rsid w:val="00FA397D"/>
    <w:rsid w:val="00FA3EAA"/>
    <w:rsid w:val="00FA4235"/>
    <w:rsid w:val="00FA5A85"/>
    <w:rsid w:val="00FB04A7"/>
    <w:rsid w:val="00FB08CD"/>
    <w:rsid w:val="00FB25B7"/>
    <w:rsid w:val="00FB2786"/>
    <w:rsid w:val="00FB2808"/>
    <w:rsid w:val="00FB3BEA"/>
    <w:rsid w:val="00FB3DDC"/>
    <w:rsid w:val="00FB4FDE"/>
    <w:rsid w:val="00FB5D70"/>
    <w:rsid w:val="00FB6F42"/>
    <w:rsid w:val="00FB75BB"/>
    <w:rsid w:val="00FB7F11"/>
    <w:rsid w:val="00FC1C69"/>
    <w:rsid w:val="00FC25B9"/>
    <w:rsid w:val="00FC26B6"/>
    <w:rsid w:val="00FC38EA"/>
    <w:rsid w:val="00FC3B81"/>
    <w:rsid w:val="00FC3D18"/>
    <w:rsid w:val="00FC512B"/>
    <w:rsid w:val="00FC5730"/>
    <w:rsid w:val="00FC6254"/>
    <w:rsid w:val="00FD04CD"/>
    <w:rsid w:val="00FD0F96"/>
    <w:rsid w:val="00FD11E0"/>
    <w:rsid w:val="00FD144C"/>
    <w:rsid w:val="00FD22C5"/>
    <w:rsid w:val="00FD31C3"/>
    <w:rsid w:val="00FD473C"/>
    <w:rsid w:val="00FD47F4"/>
    <w:rsid w:val="00FD499C"/>
    <w:rsid w:val="00FD52ED"/>
    <w:rsid w:val="00FD63F6"/>
    <w:rsid w:val="00FD69AA"/>
    <w:rsid w:val="00FD707D"/>
    <w:rsid w:val="00FD7C1A"/>
    <w:rsid w:val="00FE0350"/>
    <w:rsid w:val="00FE0799"/>
    <w:rsid w:val="00FE1450"/>
    <w:rsid w:val="00FE1BE8"/>
    <w:rsid w:val="00FE30BA"/>
    <w:rsid w:val="00FE32BD"/>
    <w:rsid w:val="00FE351A"/>
    <w:rsid w:val="00FE37D0"/>
    <w:rsid w:val="00FE3D10"/>
    <w:rsid w:val="00FE44B2"/>
    <w:rsid w:val="00FE548A"/>
    <w:rsid w:val="00FE5A00"/>
    <w:rsid w:val="00FE5CD5"/>
    <w:rsid w:val="00FE5D3F"/>
    <w:rsid w:val="00FE7888"/>
    <w:rsid w:val="00FE7AD8"/>
    <w:rsid w:val="00FF03E6"/>
    <w:rsid w:val="00FF087A"/>
    <w:rsid w:val="00FF1E3D"/>
    <w:rsid w:val="00FF21EF"/>
    <w:rsid w:val="00FF2EBB"/>
    <w:rsid w:val="00FF32DB"/>
    <w:rsid w:val="00FF3B8D"/>
    <w:rsid w:val="00FF5609"/>
    <w:rsid w:val="00FF6246"/>
    <w:rsid w:val="00FF62E7"/>
    <w:rsid w:val="00FF7D76"/>
    <w:rsid w:val="01263E35"/>
    <w:rsid w:val="0143D5BC"/>
    <w:rsid w:val="0150F30F"/>
    <w:rsid w:val="01681831"/>
    <w:rsid w:val="018F3B15"/>
    <w:rsid w:val="019638D0"/>
    <w:rsid w:val="01A0D084"/>
    <w:rsid w:val="01B2985B"/>
    <w:rsid w:val="01D081F9"/>
    <w:rsid w:val="01D6B983"/>
    <w:rsid w:val="01E57B6F"/>
    <w:rsid w:val="0249F713"/>
    <w:rsid w:val="0254DCFE"/>
    <w:rsid w:val="028681A6"/>
    <w:rsid w:val="02BC7BF0"/>
    <w:rsid w:val="02C20E96"/>
    <w:rsid w:val="031F0203"/>
    <w:rsid w:val="0336EE7A"/>
    <w:rsid w:val="0365BB4E"/>
    <w:rsid w:val="0368E9B9"/>
    <w:rsid w:val="0380C334"/>
    <w:rsid w:val="039AAACF"/>
    <w:rsid w:val="039E2041"/>
    <w:rsid w:val="03C36A92"/>
    <w:rsid w:val="03C534E0"/>
    <w:rsid w:val="0414CFA1"/>
    <w:rsid w:val="04173B91"/>
    <w:rsid w:val="041DADC1"/>
    <w:rsid w:val="0433FF07"/>
    <w:rsid w:val="043987E9"/>
    <w:rsid w:val="045DDEF7"/>
    <w:rsid w:val="0460ED49"/>
    <w:rsid w:val="04C6DBD7"/>
    <w:rsid w:val="04CDD992"/>
    <w:rsid w:val="04DE9117"/>
    <w:rsid w:val="05046C30"/>
    <w:rsid w:val="05069511"/>
    <w:rsid w:val="050A6253"/>
    <w:rsid w:val="050BF5EA"/>
    <w:rsid w:val="052A90AC"/>
    <w:rsid w:val="05339697"/>
    <w:rsid w:val="054E299F"/>
    <w:rsid w:val="056EA7C2"/>
    <w:rsid w:val="05709ABB"/>
    <w:rsid w:val="0574E368"/>
    <w:rsid w:val="0585E1A6"/>
    <w:rsid w:val="0598C798"/>
    <w:rsid w:val="05D0C728"/>
    <w:rsid w:val="05F7173A"/>
    <w:rsid w:val="064A6654"/>
    <w:rsid w:val="06626AB5"/>
    <w:rsid w:val="0662AC38"/>
    <w:rsid w:val="066A3340"/>
    <w:rsid w:val="06848D57"/>
    <w:rsid w:val="06BC65B9"/>
    <w:rsid w:val="06F7A900"/>
    <w:rsid w:val="071127A8"/>
    <w:rsid w:val="0727D70E"/>
    <w:rsid w:val="073911E5"/>
    <w:rsid w:val="074F4ECE"/>
    <w:rsid w:val="07515881"/>
    <w:rsid w:val="076AA2E3"/>
    <w:rsid w:val="07738EC1"/>
    <w:rsid w:val="077B4763"/>
    <w:rsid w:val="077F4D10"/>
    <w:rsid w:val="079091AD"/>
    <w:rsid w:val="079FC169"/>
    <w:rsid w:val="07A21503"/>
    <w:rsid w:val="07A3EBE0"/>
    <w:rsid w:val="07C59093"/>
    <w:rsid w:val="07C5B95B"/>
    <w:rsid w:val="07CCD29A"/>
    <w:rsid w:val="07F55171"/>
    <w:rsid w:val="080D776D"/>
    <w:rsid w:val="083A0502"/>
    <w:rsid w:val="0861E90D"/>
    <w:rsid w:val="0880651D"/>
    <w:rsid w:val="08AD6C04"/>
    <w:rsid w:val="08D01D94"/>
    <w:rsid w:val="08D49DC6"/>
    <w:rsid w:val="08ECBC65"/>
    <w:rsid w:val="09070AC7"/>
    <w:rsid w:val="0926D33A"/>
    <w:rsid w:val="0929ABD0"/>
    <w:rsid w:val="094E77DA"/>
    <w:rsid w:val="098F4019"/>
    <w:rsid w:val="0999D8A6"/>
    <w:rsid w:val="099DFF76"/>
    <w:rsid w:val="09E0D412"/>
    <w:rsid w:val="0A1A46A5"/>
    <w:rsid w:val="0A240E7A"/>
    <w:rsid w:val="0A2CA6C1"/>
    <w:rsid w:val="0A509135"/>
    <w:rsid w:val="0A57CBBF"/>
    <w:rsid w:val="0A833BC0"/>
    <w:rsid w:val="0A9DEE7A"/>
    <w:rsid w:val="0AA33FCF"/>
    <w:rsid w:val="0AA3F701"/>
    <w:rsid w:val="0AC2A39B"/>
    <w:rsid w:val="0ACDBE42"/>
    <w:rsid w:val="0ADCDDE0"/>
    <w:rsid w:val="0AFE8AF4"/>
    <w:rsid w:val="0B1A3C75"/>
    <w:rsid w:val="0B1D835C"/>
    <w:rsid w:val="0B3497C7"/>
    <w:rsid w:val="0B36DE72"/>
    <w:rsid w:val="0B483B5B"/>
    <w:rsid w:val="0B7B105A"/>
    <w:rsid w:val="0BAA994B"/>
    <w:rsid w:val="0BC72544"/>
    <w:rsid w:val="0BCF6602"/>
    <w:rsid w:val="0C0C8308"/>
    <w:rsid w:val="0C123CD6"/>
    <w:rsid w:val="0C1EB119"/>
    <w:rsid w:val="0C259B68"/>
    <w:rsid w:val="0C36255E"/>
    <w:rsid w:val="0C40698B"/>
    <w:rsid w:val="0C587861"/>
    <w:rsid w:val="0C5FF0F8"/>
    <w:rsid w:val="0C7B6AB1"/>
    <w:rsid w:val="0C809999"/>
    <w:rsid w:val="0C830257"/>
    <w:rsid w:val="0C905A12"/>
    <w:rsid w:val="0CB215AA"/>
    <w:rsid w:val="0CCC4FA7"/>
    <w:rsid w:val="0CCE574F"/>
    <w:rsid w:val="0CD857E2"/>
    <w:rsid w:val="0CD9DB42"/>
    <w:rsid w:val="0D118F1B"/>
    <w:rsid w:val="0D357C18"/>
    <w:rsid w:val="0D5CDA5F"/>
    <w:rsid w:val="0D6880FE"/>
    <w:rsid w:val="0D719A8E"/>
    <w:rsid w:val="0D720CE7"/>
    <w:rsid w:val="0D7E3400"/>
    <w:rsid w:val="0D971892"/>
    <w:rsid w:val="0DA635D9"/>
    <w:rsid w:val="0DA85369"/>
    <w:rsid w:val="0DBDD73C"/>
    <w:rsid w:val="0DCD5BB7"/>
    <w:rsid w:val="0DCFFD32"/>
    <w:rsid w:val="0DD395D6"/>
    <w:rsid w:val="0DD56637"/>
    <w:rsid w:val="0DD64014"/>
    <w:rsid w:val="0E0E1538"/>
    <w:rsid w:val="0E23BA61"/>
    <w:rsid w:val="0E3B877B"/>
    <w:rsid w:val="0E49CBD5"/>
    <w:rsid w:val="0E4E7948"/>
    <w:rsid w:val="0E75ABA3"/>
    <w:rsid w:val="0E7D4F84"/>
    <w:rsid w:val="0E89CCF4"/>
    <w:rsid w:val="0E8C7E00"/>
    <w:rsid w:val="0EA3A5F6"/>
    <w:rsid w:val="0EA6849D"/>
    <w:rsid w:val="0EA96D6A"/>
    <w:rsid w:val="0EBBC850"/>
    <w:rsid w:val="0EBCDE8E"/>
    <w:rsid w:val="0ED78385"/>
    <w:rsid w:val="0EEC5F7F"/>
    <w:rsid w:val="0F0D6AEF"/>
    <w:rsid w:val="0F37482D"/>
    <w:rsid w:val="0F3E854A"/>
    <w:rsid w:val="0F4423CA"/>
    <w:rsid w:val="0F4970AD"/>
    <w:rsid w:val="0F4EFAF8"/>
    <w:rsid w:val="0F59A79D"/>
    <w:rsid w:val="0F6C4BA2"/>
    <w:rsid w:val="0FC2C275"/>
    <w:rsid w:val="0FD236E4"/>
    <w:rsid w:val="0FF3B899"/>
    <w:rsid w:val="102073CC"/>
    <w:rsid w:val="10818759"/>
    <w:rsid w:val="10C6C420"/>
    <w:rsid w:val="10DC963C"/>
    <w:rsid w:val="10EF60EC"/>
    <w:rsid w:val="10F79C74"/>
    <w:rsid w:val="111A9806"/>
    <w:rsid w:val="1165B2E7"/>
    <w:rsid w:val="116AAA24"/>
    <w:rsid w:val="119346BB"/>
    <w:rsid w:val="11957F5F"/>
    <w:rsid w:val="11B05730"/>
    <w:rsid w:val="11E14503"/>
    <w:rsid w:val="11F72B34"/>
    <w:rsid w:val="12042F95"/>
    <w:rsid w:val="1211BB73"/>
    <w:rsid w:val="12240041"/>
    <w:rsid w:val="1234FE16"/>
    <w:rsid w:val="126A89B5"/>
    <w:rsid w:val="126CE567"/>
    <w:rsid w:val="127BF52F"/>
    <w:rsid w:val="128BCF40"/>
    <w:rsid w:val="1297A0C5"/>
    <w:rsid w:val="12A7F017"/>
    <w:rsid w:val="12B4D4D0"/>
    <w:rsid w:val="12C1FFB7"/>
    <w:rsid w:val="12C30E23"/>
    <w:rsid w:val="12C8BB37"/>
    <w:rsid w:val="12DCE09F"/>
    <w:rsid w:val="12F255DC"/>
    <w:rsid w:val="13239DF6"/>
    <w:rsid w:val="133F37CE"/>
    <w:rsid w:val="134A8116"/>
    <w:rsid w:val="13501A81"/>
    <w:rsid w:val="1360F57F"/>
    <w:rsid w:val="136BBA4B"/>
    <w:rsid w:val="136CE00F"/>
    <w:rsid w:val="136E1E10"/>
    <w:rsid w:val="1387F51C"/>
    <w:rsid w:val="13A1D92D"/>
    <w:rsid w:val="13AD75C6"/>
    <w:rsid w:val="13AE62FA"/>
    <w:rsid w:val="13C7E643"/>
    <w:rsid w:val="13DCFE54"/>
    <w:rsid w:val="14218FA1"/>
    <w:rsid w:val="142B10B8"/>
    <w:rsid w:val="1456EB3A"/>
    <w:rsid w:val="146CE01E"/>
    <w:rsid w:val="14737D54"/>
    <w:rsid w:val="1474107C"/>
    <w:rsid w:val="1483E168"/>
    <w:rsid w:val="14C6B8A2"/>
    <w:rsid w:val="14EE0E41"/>
    <w:rsid w:val="14F1FE05"/>
    <w:rsid w:val="15342969"/>
    <w:rsid w:val="15385334"/>
    <w:rsid w:val="1552D80A"/>
    <w:rsid w:val="155BA103"/>
    <w:rsid w:val="1587C77C"/>
    <w:rsid w:val="1589FD98"/>
    <w:rsid w:val="15B44EC6"/>
    <w:rsid w:val="15BD6002"/>
    <w:rsid w:val="15C7CA3D"/>
    <w:rsid w:val="160BFD6F"/>
    <w:rsid w:val="160D43C8"/>
    <w:rsid w:val="16668C5C"/>
    <w:rsid w:val="1670315E"/>
    <w:rsid w:val="1684E8D5"/>
    <w:rsid w:val="16C7BED7"/>
    <w:rsid w:val="16CB019F"/>
    <w:rsid w:val="16CC34B8"/>
    <w:rsid w:val="16CFF9CA"/>
    <w:rsid w:val="171FB78B"/>
    <w:rsid w:val="172A4619"/>
    <w:rsid w:val="17536A98"/>
    <w:rsid w:val="17593063"/>
    <w:rsid w:val="177837F0"/>
    <w:rsid w:val="177F41F2"/>
    <w:rsid w:val="17D78DC8"/>
    <w:rsid w:val="17EBF50F"/>
    <w:rsid w:val="183440C0"/>
    <w:rsid w:val="1841C784"/>
    <w:rsid w:val="18420B4A"/>
    <w:rsid w:val="186A8662"/>
    <w:rsid w:val="18700B70"/>
    <w:rsid w:val="187B5B55"/>
    <w:rsid w:val="188330DF"/>
    <w:rsid w:val="1890D127"/>
    <w:rsid w:val="18951BC0"/>
    <w:rsid w:val="18A66C1A"/>
    <w:rsid w:val="18B06F77"/>
    <w:rsid w:val="18BC894A"/>
    <w:rsid w:val="18C00AEE"/>
    <w:rsid w:val="18D3F00F"/>
    <w:rsid w:val="18E72FB0"/>
    <w:rsid w:val="18EB0610"/>
    <w:rsid w:val="191D1013"/>
    <w:rsid w:val="195372B8"/>
    <w:rsid w:val="19695D5E"/>
    <w:rsid w:val="196A40EF"/>
    <w:rsid w:val="196BB1FB"/>
    <w:rsid w:val="198A0B0A"/>
    <w:rsid w:val="198CE185"/>
    <w:rsid w:val="1993B1FA"/>
    <w:rsid w:val="19BC0554"/>
    <w:rsid w:val="19C53356"/>
    <w:rsid w:val="19C9EB6B"/>
    <w:rsid w:val="19CF1F95"/>
    <w:rsid w:val="19DB6B14"/>
    <w:rsid w:val="19E71902"/>
    <w:rsid w:val="1A047C21"/>
    <w:rsid w:val="1A0656C3"/>
    <w:rsid w:val="1A0863DD"/>
    <w:rsid w:val="1A39692B"/>
    <w:rsid w:val="1A8ADE71"/>
    <w:rsid w:val="1A94C3CF"/>
    <w:rsid w:val="1AAB0095"/>
    <w:rsid w:val="1AC0A866"/>
    <w:rsid w:val="1ACB3C93"/>
    <w:rsid w:val="1ACE0181"/>
    <w:rsid w:val="1AEFBAE3"/>
    <w:rsid w:val="1B1EECE8"/>
    <w:rsid w:val="1B2459AD"/>
    <w:rsid w:val="1B3E1D89"/>
    <w:rsid w:val="1B8616DC"/>
    <w:rsid w:val="1B9147C4"/>
    <w:rsid w:val="1B970806"/>
    <w:rsid w:val="1B9BC11F"/>
    <w:rsid w:val="1BE9C2A5"/>
    <w:rsid w:val="1C436604"/>
    <w:rsid w:val="1C6607FC"/>
    <w:rsid w:val="1C670CF4"/>
    <w:rsid w:val="1C905627"/>
    <w:rsid w:val="1C985BD8"/>
    <w:rsid w:val="1CA0B7F3"/>
    <w:rsid w:val="1CD29421"/>
    <w:rsid w:val="1CDF7DD6"/>
    <w:rsid w:val="1CE8E98F"/>
    <w:rsid w:val="1CF0D17B"/>
    <w:rsid w:val="1D25DDF4"/>
    <w:rsid w:val="1D2A5436"/>
    <w:rsid w:val="1D2F337E"/>
    <w:rsid w:val="1D495ADF"/>
    <w:rsid w:val="1D6B6162"/>
    <w:rsid w:val="1D727550"/>
    <w:rsid w:val="1D7B0038"/>
    <w:rsid w:val="1D999E1B"/>
    <w:rsid w:val="1DBAA0D3"/>
    <w:rsid w:val="1DBE7733"/>
    <w:rsid w:val="1DCCE7D5"/>
    <w:rsid w:val="1DE2B644"/>
    <w:rsid w:val="1E2F2819"/>
    <w:rsid w:val="1E33025E"/>
    <w:rsid w:val="1E6236AC"/>
    <w:rsid w:val="1E84853B"/>
    <w:rsid w:val="1ECECB17"/>
    <w:rsid w:val="1ED1CF74"/>
    <w:rsid w:val="1ED9C7E6"/>
    <w:rsid w:val="1EF330EA"/>
    <w:rsid w:val="1F0E45B1"/>
    <w:rsid w:val="1F0E83B1"/>
    <w:rsid w:val="1F25E83F"/>
    <w:rsid w:val="1F440F7B"/>
    <w:rsid w:val="1FB5833A"/>
    <w:rsid w:val="1FCF36FD"/>
    <w:rsid w:val="204140DF"/>
    <w:rsid w:val="205B4EB9"/>
    <w:rsid w:val="205D7EB6"/>
    <w:rsid w:val="2060CAD2"/>
    <w:rsid w:val="2076B896"/>
    <w:rsid w:val="209D1AFF"/>
    <w:rsid w:val="20A07B79"/>
    <w:rsid w:val="20BC9C50"/>
    <w:rsid w:val="20CEE384"/>
    <w:rsid w:val="20F617F5"/>
    <w:rsid w:val="210A3860"/>
    <w:rsid w:val="2130E959"/>
    <w:rsid w:val="214020C7"/>
    <w:rsid w:val="21433D90"/>
    <w:rsid w:val="21607013"/>
    <w:rsid w:val="217F559B"/>
    <w:rsid w:val="218ECA29"/>
    <w:rsid w:val="2199D76E"/>
    <w:rsid w:val="21B3220D"/>
    <w:rsid w:val="21BF2614"/>
    <w:rsid w:val="21C53D3F"/>
    <w:rsid w:val="21CD0416"/>
    <w:rsid w:val="21E98399"/>
    <w:rsid w:val="220CB827"/>
    <w:rsid w:val="221288F7"/>
    <w:rsid w:val="224E20BA"/>
    <w:rsid w:val="224F4284"/>
    <w:rsid w:val="2250001F"/>
    <w:rsid w:val="22517C45"/>
    <w:rsid w:val="22651FB4"/>
    <w:rsid w:val="2296083A"/>
    <w:rsid w:val="22DBAC48"/>
    <w:rsid w:val="22E66F4E"/>
    <w:rsid w:val="23062918"/>
    <w:rsid w:val="2347A603"/>
    <w:rsid w:val="236C3E6C"/>
    <w:rsid w:val="2391D460"/>
    <w:rsid w:val="23A013E5"/>
    <w:rsid w:val="23AE5958"/>
    <w:rsid w:val="23E305E7"/>
    <w:rsid w:val="24A33649"/>
    <w:rsid w:val="24B84FD3"/>
    <w:rsid w:val="24D35D83"/>
    <w:rsid w:val="24DB8FA0"/>
    <w:rsid w:val="24FB211B"/>
    <w:rsid w:val="250F093A"/>
    <w:rsid w:val="252AA3BA"/>
    <w:rsid w:val="252D594E"/>
    <w:rsid w:val="2535661B"/>
    <w:rsid w:val="254879D5"/>
    <w:rsid w:val="2577B25C"/>
    <w:rsid w:val="25DF35B1"/>
    <w:rsid w:val="25FB52FB"/>
    <w:rsid w:val="260A7DB6"/>
    <w:rsid w:val="260AEB89"/>
    <w:rsid w:val="26134D0A"/>
    <w:rsid w:val="2616A44C"/>
    <w:rsid w:val="26221AAD"/>
    <w:rsid w:val="26475A66"/>
    <w:rsid w:val="2675A6A8"/>
    <w:rsid w:val="267EB72C"/>
    <w:rsid w:val="268D89D4"/>
    <w:rsid w:val="26F1F7F5"/>
    <w:rsid w:val="270265C1"/>
    <w:rsid w:val="27143315"/>
    <w:rsid w:val="274C2A04"/>
    <w:rsid w:val="2761922A"/>
    <w:rsid w:val="27874A2C"/>
    <w:rsid w:val="27946A1D"/>
    <w:rsid w:val="27971359"/>
    <w:rsid w:val="27AF1D6B"/>
    <w:rsid w:val="27BAD522"/>
    <w:rsid w:val="27BF658C"/>
    <w:rsid w:val="281B65A3"/>
    <w:rsid w:val="28340D27"/>
    <w:rsid w:val="28428A04"/>
    <w:rsid w:val="28588437"/>
    <w:rsid w:val="28674F5C"/>
    <w:rsid w:val="286B7346"/>
    <w:rsid w:val="286D06DD"/>
    <w:rsid w:val="28A39DB7"/>
    <w:rsid w:val="28AEA7B3"/>
    <w:rsid w:val="28BF5972"/>
    <w:rsid w:val="28DFA7A2"/>
    <w:rsid w:val="2905B971"/>
    <w:rsid w:val="294AEDCC"/>
    <w:rsid w:val="295BAAA7"/>
    <w:rsid w:val="299B04FA"/>
    <w:rsid w:val="29A6EF94"/>
    <w:rsid w:val="29AAED95"/>
    <w:rsid w:val="29C70D6D"/>
    <w:rsid w:val="29CB50BB"/>
    <w:rsid w:val="29CDA02D"/>
    <w:rsid w:val="29DBC470"/>
    <w:rsid w:val="29EC669C"/>
    <w:rsid w:val="2A1BE88B"/>
    <w:rsid w:val="2A2697F2"/>
    <w:rsid w:val="2A2BA15F"/>
    <w:rsid w:val="2A31BAD0"/>
    <w:rsid w:val="2A386447"/>
    <w:rsid w:val="2A4E248C"/>
    <w:rsid w:val="2A5F8965"/>
    <w:rsid w:val="2A74D059"/>
    <w:rsid w:val="2A821C1A"/>
    <w:rsid w:val="2A826EEA"/>
    <w:rsid w:val="2A83AAF4"/>
    <w:rsid w:val="2A84B4C3"/>
    <w:rsid w:val="2A8B593F"/>
    <w:rsid w:val="2A969647"/>
    <w:rsid w:val="2A97F3FF"/>
    <w:rsid w:val="2AA212BF"/>
    <w:rsid w:val="2AA61BBF"/>
    <w:rsid w:val="2B0E62DE"/>
    <w:rsid w:val="2B40DBF6"/>
    <w:rsid w:val="2B4AB0B8"/>
    <w:rsid w:val="2B569A94"/>
    <w:rsid w:val="2B5A98BE"/>
    <w:rsid w:val="2B6E3ED7"/>
    <w:rsid w:val="2B6EB8A9"/>
    <w:rsid w:val="2B7B79B3"/>
    <w:rsid w:val="2B83EE0C"/>
    <w:rsid w:val="2B9C4343"/>
    <w:rsid w:val="2BA48AA5"/>
    <w:rsid w:val="2BE6F0E3"/>
    <w:rsid w:val="2BECCA8E"/>
    <w:rsid w:val="2BF68B72"/>
    <w:rsid w:val="2C2C0FC5"/>
    <w:rsid w:val="2C344E89"/>
    <w:rsid w:val="2C616992"/>
    <w:rsid w:val="2C750760"/>
    <w:rsid w:val="2C7FACBC"/>
    <w:rsid w:val="2CA3FEEF"/>
    <w:rsid w:val="2CBBA0E7"/>
    <w:rsid w:val="2CC5363E"/>
    <w:rsid w:val="2CF4ABFC"/>
    <w:rsid w:val="2D0309F0"/>
    <w:rsid w:val="2D132AB3"/>
    <w:rsid w:val="2D136532"/>
    <w:rsid w:val="2D25D77D"/>
    <w:rsid w:val="2D2E7DC3"/>
    <w:rsid w:val="2D4455EC"/>
    <w:rsid w:val="2D458CF2"/>
    <w:rsid w:val="2D4BD1A7"/>
    <w:rsid w:val="2D6866E8"/>
    <w:rsid w:val="2D6CC3A1"/>
    <w:rsid w:val="2D6D43AC"/>
    <w:rsid w:val="2D76DA43"/>
    <w:rsid w:val="2DA60FB4"/>
    <w:rsid w:val="2DE0BD6C"/>
    <w:rsid w:val="2E3FB233"/>
    <w:rsid w:val="2E4953E4"/>
    <w:rsid w:val="2E6CDD05"/>
    <w:rsid w:val="2EC835B7"/>
    <w:rsid w:val="2EC94099"/>
    <w:rsid w:val="2F056C45"/>
    <w:rsid w:val="2F1C3063"/>
    <w:rsid w:val="2F22BA17"/>
    <w:rsid w:val="2F502BCA"/>
    <w:rsid w:val="2F6BA7F0"/>
    <w:rsid w:val="2F6D3B87"/>
    <w:rsid w:val="2F9D82A8"/>
    <w:rsid w:val="2FB5231D"/>
    <w:rsid w:val="2FE8199D"/>
    <w:rsid w:val="2FE933B1"/>
    <w:rsid w:val="2FFB9A9F"/>
    <w:rsid w:val="300DF76C"/>
    <w:rsid w:val="30164C8A"/>
    <w:rsid w:val="30220474"/>
    <w:rsid w:val="3078F7E7"/>
    <w:rsid w:val="30800648"/>
    <w:rsid w:val="3083CF67"/>
    <w:rsid w:val="30ADE6DA"/>
    <w:rsid w:val="30B0E448"/>
    <w:rsid w:val="30DF0D7D"/>
    <w:rsid w:val="30EEC56D"/>
    <w:rsid w:val="31175262"/>
    <w:rsid w:val="311F7350"/>
    <w:rsid w:val="3125A08A"/>
    <w:rsid w:val="31648076"/>
    <w:rsid w:val="318E1EE5"/>
    <w:rsid w:val="31AB939F"/>
    <w:rsid w:val="31B05008"/>
    <w:rsid w:val="31C4E171"/>
    <w:rsid w:val="31CF56DD"/>
    <w:rsid w:val="31D77313"/>
    <w:rsid w:val="31E85B47"/>
    <w:rsid w:val="31F0D109"/>
    <w:rsid w:val="32139958"/>
    <w:rsid w:val="3232922E"/>
    <w:rsid w:val="3238A2C9"/>
    <w:rsid w:val="3240FB81"/>
    <w:rsid w:val="3249C4B2"/>
    <w:rsid w:val="325F1C0C"/>
    <w:rsid w:val="32A348B2"/>
    <w:rsid w:val="32D31ADE"/>
    <w:rsid w:val="32E1BF0D"/>
    <w:rsid w:val="32E50008"/>
    <w:rsid w:val="32EA0D77"/>
    <w:rsid w:val="32F0CA1F"/>
    <w:rsid w:val="32F45FC8"/>
    <w:rsid w:val="33030FD7"/>
    <w:rsid w:val="3305DBB5"/>
    <w:rsid w:val="330CA528"/>
    <w:rsid w:val="3311E4C6"/>
    <w:rsid w:val="334256B2"/>
    <w:rsid w:val="33446C2F"/>
    <w:rsid w:val="3370A172"/>
    <w:rsid w:val="33851AE2"/>
    <w:rsid w:val="33928E73"/>
    <w:rsid w:val="339DBF47"/>
    <w:rsid w:val="33C0207E"/>
    <w:rsid w:val="33D20DE4"/>
    <w:rsid w:val="33DC8530"/>
    <w:rsid w:val="33F7D51C"/>
    <w:rsid w:val="34027451"/>
    <w:rsid w:val="342ADF78"/>
    <w:rsid w:val="34372C88"/>
    <w:rsid w:val="343CA063"/>
    <w:rsid w:val="343EA4F8"/>
    <w:rsid w:val="34580E95"/>
    <w:rsid w:val="3465CD4E"/>
    <w:rsid w:val="346D7856"/>
    <w:rsid w:val="3472AEE0"/>
    <w:rsid w:val="3485DDD8"/>
    <w:rsid w:val="34A01253"/>
    <w:rsid w:val="34B8AFB7"/>
    <w:rsid w:val="34BAA996"/>
    <w:rsid w:val="34D04823"/>
    <w:rsid w:val="3508297D"/>
    <w:rsid w:val="351ABC06"/>
    <w:rsid w:val="352306AE"/>
    <w:rsid w:val="353C2F0B"/>
    <w:rsid w:val="3575E8D9"/>
    <w:rsid w:val="35782CA8"/>
    <w:rsid w:val="35A0FCF5"/>
    <w:rsid w:val="35A7D051"/>
    <w:rsid w:val="35AB296B"/>
    <w:rsid w:val="35BA87B4"/>
    <w:rsid w:val="35BD99AD"/>
    <w:rsid w:val="35BEFB6E"/>
    <w:rsid w:val="35C0DA27"/>
    <w:rsid w:val="35C12D3B"/>
    <w:rsid w:val="35C28C85"/>
    <w:rsid w:val="35C48571"/>
    <w:rsid w:val="35FB023D"/>
    <w:rsid w:val="36189952"/>
    <w:rsid w:val="362F06D7"/>
    <w:rsid w:val="3630BBFA"/>
    <w:rsid w:val="363433DA"/>
    <w:rsid w:val="364FA3F6"/>
    <w:rsid w:val="365DB415"/>
    <w:rsid w:val="36BD0422"/>
    <w:rsid w:val="371B1565"/>
    <w:rsid w:val="37337CD3"/>
    <w:rsid w:val="3741AC39"/>
    <w:rsid w:val="374F1A4C"/>
    <w:rsid w:val="375A33A0"/>
    <w:rsid w:val="37777ED6"/>
    <w:rsid w:val="377B6FEC"/>
    <w:rsid w:val="379B0083"/>
    <w:rsid w:val="37AD2F52"/>
    <w:rsid w:val="37D51A4B"/>
    <w:rsid w:val="37EAF651"/>
    <w:rsid w:val="37F85C01"/>
    <w:rsid w:val="3821B9CE"/>
    <w:rsid w:val="382A1CA0"/>
    <w:rsid w:val="382B7985"/>
    <w:rsid w:val="383E9861"/>
    <w:rsid w:val="385AA770"/>
    <w:rsid w:val="38A2BC2C"/>
    <w:rsid w:val="38AC2166"/>
    <w:rsid w:val="38B34611"/>
    <w:rsid w:val="38D5DBA9"/>
    <w:rsid w:val="38D935EA"/>
    <w:rsid w:val="394BB571"/>
    <w:rsid w:val="3959A15D"/>
    <w:rsid w:val="396B05D7"/>
    <w:rsid w:val="397C84F7"/>
    <w:rsid w:val="397D99D8"/>
    <w:rsid w:val="397E65A3"/>
    <w:rsid w:val="39E1DA25"/>
    <w:rsid w:val="3A180B85"/>
    <w:rsid w:val="3A3E2BE2"/>
    <w:rsid w:val="3A466F32"/>
    <w:rsid w:val="3A659164"/>
    <w:rsid w:val="3A67BA6A"/>
    <w:rsid w:val="3A746E18"/>
    <w:rsid w:val="3A8648F0"/>
    <w:rsid w:val="3AC64FE2"/>
    <w:rsid w:val="3AE75940"/>
    <w:rsid w:val="3AE91036"/>
    <w:rsid w:val="3AE92AC8"/>
    <w:rsid w:val="3AEE0541"/>
    <w:rsid w:val="3AF51F5C"/>
    <w:rsid w:val="3B1B2504"/>
    <w:rsid w:val="3B21B9ED"/>
    <w:rsid w:val="3B2FF648"/>
    <w:rsid w:val="3B461378"/>
    <w:rsid w:val="3B5B7B1C"/>
    <w:rsid w:val="3B7C7DC4"/>
    <w:rsid w:val="3B8DB89B"/>
    <w:rsid w:val="3BB42925"/>
    <w:rsid w:val="3BBEEA4D"/>
    <w:rsid w:val="3BCF1B0C"/>
    <w:rsid w:val="3C103E79"/>
    <w:rsid w:val="3C19A65D"/>
    <w:rsid w:val="3C23EC0C"/>
    <w:rsid w:val="3C25A868"/>
    <w:rsid w:val="3C2D94FE"/>
    <w:rsid w:val="3C3F9020"/>
    <w:rsid w:val="3C5D90DB"/>
    <w:rsid w:val="3C5ECA5B"/>
    <w:rsid w:val="3C6A7D0D"/>
    <w:rsid w:val="3C7847D4"/>
    <w:rsid w:val="3C90EECA"/>
    <w:rsid w:val="3CC0D1DB"/>
    <w:rsid w:val="3CF8D324"/>
    <w:rsid w:val="3D1D15CD"/>
    <w:rsid w:val="3D2B7930"/>
    <w:rsid w:val="3D3B2B64"/>
    <w:rsid w:val="3D43AF67"/>
    <w:rsid w:val="3D59D341"/>
    <w:rsid w:val="3D5B115C"/>
    <w:rsid w:val="3D6B5014"/>
    <w:rsid w:val="3D6DADF4"/>
    <w:rsid w:val="3D7427BD"/>
    <w:rsid w:val="3DAC0CBB"/>
    <w:rsid w:val="3DC587A4"/>
    <w:rsid w:val="3DE17C81"/>
    <w:rsid w:val="3DF2E8BB"/>
    <w:rsid w:val="3E3CE7AA"/>
    <w:rsid w:val="3E497232"/>
    <w:rsid w:val="3E4A5EBD"/>
    <w:rsid w:val="3E67970A"/>
    <w:rsid w:val="3EB18E1A"/>
    <w:rsid w:val="3EC5595D"/>
    <w:rsid w:val="3ECD768F"/>
    <w:rsid w:val="3EF56939"/>
    <w:rsid w:val="3EF78C76"/>
    <w:rsid w:val="3F3164B0"/>
    <w:rsid w:val="3F406DC5"/>
    <w:rsid w:val="3F482FA8"/>
    <w:rsid w:val="3F51C4FF"/>
    <w:rsid w:val="3F717DF1"/>
    <w:rsid w:val="3F788EBC"/>
    <w:rsid w:val="3F931856"/>
    <w:rsid w:val="3F9941F3"/>
    <w:rsid w:val="3FA90E3B"/>
    <w:rsid w:val="3FAA2C6C"/>
    <w:rsid w:val="3FE4B063"/>
    <w:rsid w:val="3FEA7B6A"/>
    <w:rsid w:val="3FF15F50"/>
    <w:rsid w:val="4005ACD5"/>
    <w:rsid w:val="400D6AC8"/>
    <w:rsid w:val="40228415"/>
    <w:rsid w:val="40B563E4"/>
    <w:rsid w:val="40CEA50C"/>
    <w:rsid w:val="41041E2F"/>
    <w:rsid w:val="4114E547"/>
    <w:rsid w:val="4123F60A"/>
    <w:rsid w:val="412A897D"/>
    <w:rsid w:val="415630ED"/>
    <w:rsid w:val="4168E833"/>
    <w:rsid w:val="4181FF7F"/>
    <w:rsid w:val="418CA273"/>
    <w:rsid w:val="418FB7D4"/>
    <w:rsid w:val="4195A2CE"/>
    <w:rsid w:val="41D2D860"/>
    <w:rsid w:val="42575D32"/>
    <w:rsid w:val="42703D64"/>
    <w:rsid w:val="427FD06A"/>
    <w:rsid w:val="42B1E498"/>
    <w:rsid w:val="42EF3781"/>
    <w:rsid w:val="42F6D873"/>
    <w:rsid w:val="43022BF6"/>
    <w:rsid w:val="43461B1D"/>
    <w:rsid w:val="4349708F"/>
    <w:rsid w:val="436832BB"/>
    <w:rsid w:val="4389CAAB"/>
    <w:rsid w:val="4398CA80"/>
    <w:rsid w:val="439D5A17"/>
    <w:rsid w:val="43B8BFCC"/>
    <w:rsid w:val="43DBC703"/>
    <w:rsid w:val="43ED89D1"/>
    <w:rsid w:val="43F34B4D"/>
    <w:rsid w:val="440040FA"/>
    <w:rsid w:val="4409325E"/>
    <w:rsid w:val="440E8B08"/>
    <w:rsid w:val="444963F0"/>
    <w:rsid w:val="4453C6CD"/>
    <w:rsid w:val="445BE59E"/>
    <w:rsid w:val="445F68CA"/>
    <w:rsid w:val="44628BF7"/>
    <w:rsid w:val="4473DFAC"/>
    <w:rsid w:val="448CDB6C"/>
    <w:rsid w:val="44C004F1"/>
    <w:rsid w:val="44CF5725"/>
    <w:rsid w:val="44FF3EEC"/>
    <w:rsid w:val="4507E361"/>
    <w:rsid w:val="450A7922"/>
    <w:rsid w:val="450F1351"/>
    <w:rsid w:val="453C8867"/>
    <w:rsid w:val="454CD2C0"/>
    <w:rsid w:val="4565B604"/>
    <w:rsid w:val="45707ED4"/>
    <w:rsid w:val="458921D9"/>
    <w:rsid w:val="459EABE3"/>
    <w:rsid w:val="45A24A36"/>
    <w:rsid w:val="45FCD380"/>
    <w:rsid w:val="45FDFAA0"/>
    <w:rsid w:val="46034FF1"/>
    <w:rsid w:val="461457CD"/>
    <w:rsid w:val="461A65C8"/>
    <w:rsid w:val="464C7DAB"/>
    <w:rsid w:val="464DEEC4"/>
    <w:rsid w:val="466C18DD"/>
    <w:rsid w:val="468DD83A"/>
    <w:rsid w:val="46B37B7D"/>
    <w:rsid w:val="46C28A2A"/>
    <w:rsid w:val="46CC5890"/>
    <w:rsid w:val="46D06B42"/>
    <w:rsid w:val="46E6C3F7"/>
    <w:rsid w:val="46F47C9C"/>
    <w:rsid w:val="470A12FE"/>
    <w:rsid w:val="470BD966"/>
    <w:rsid w:val="4723265E"/>
    <w:rsid w:val="472E8F7A"/>
    <w:rsid w:val="47488F38"/>
    <w:rsid w:val="474FD436"/>
    <w:rsid w:val="4755617F"/>
    <w:rsid w:val="476D80C7"/>
    <w:rsid w:val="4771EF72"/>
    <w:rsid w:val="47961F64"/>
    <w:rsid w:val="47E01B08"/>
    <w:rsid w:val="47E19F8E"/>
    <w:rsid w:val="47F14103"/>
    <w:rsid w:val="482E66BE"/>
    <w:rsid w:val="48680FF0"/>
    <w:rsid w:val="487BB08A"/>
    <w:rsid w:val="48895DE1"/>
    <w:rsid w:val="489D56C6"/>
    <w:rsid w:val="48AC66B3"/>
    <w:rsid w:val="48C0D3D0"/>
    <w:rsid w:val="48D5DCB4"/>
    <w:rsid w:val="48DF0108"/>
    <w:rsid w:val="48F1FD8B"/>
    <w:rsid w:val="48F77BCC"/>
    <w:rsid w:val="48FD76A0"/>
    <w:rsid w:val="4913E337"/>
    <w:rsid w:val="4921F065"/>
    <w:rsid w:val="4926D56A"/>
    <w:rsid w:val="49303F88"/>
    <w:rsid w:val="496C4429"/>
    <w:rsid w:val="497D1A59"/>
    <w:rsid w:val="49A4148E"/>
    <w:rsid w:val="49AEC49B"/>
    <w:rsid w:val="49B39ECC"/>
    <w:rsid w:val="49E2C371"/>
    <w:rsid w:val="4A0C6312"/>
    <w:rsid w:val="4A0FF98A"/>
    <w:rsid w:val="4A12AEEF"/>
    <w:rsid w:val="4A4839EA"/>
    <w:rsid w:val="4A5C92FC"/>
    <w:rsid w:val="4A613B8C"/>
    <w:rsid w:val="4A623D5A"/>
    <w:rsid w:val="4A8A3ACC"/>
    <w:rsid w:val="4A994701"/>
    <w:rsid w:val="4AB3B903"/>
    <w:rsid w:val="4AD2E0E2"/>
    <w:rsid w:val="4AEF1EFE"/>
    <w:rsid w:val="4B00548D"/>
    <w:rsid w:val="4B0E64E8"/>
    <w:rsid w:val="4B17AF84"/>
    <w:rsid w:val="4B22FF96"/>
    <w:rsid w:val="4B3E6058"/>
    <w:rsid w:val="4B6F07BF"/>
    <w:rsid w:val="4B7363DD"/>
    <w:rsid w:val="4B7FFD8B"/>
    <w:rsid w:val="4B8ECCED"/>
    <w:rsid w:val="4BB1E860"/>
    <w:rsid w:val="4BCB6704"/>
    <w:rsid w:val="4BF0D425"/>
    <w:rsid w:val="4BF3D32C"/>
    <w:rsid w:val="4BF4161D"/>
    <w:rsid w:val="4BF6E68C"/>
    <w:rsid w:val="4C0A9A65"/>
    <w:rsid w:val="4C18619F"/>
    <w:rsid w:val="4C243A43"/>
    <w:rsid w:val="4CAF010D"/>
    <w:rsid w:val="4CB3774F"/>
    <w:rsid w:val="4CD249AE"/>
    <w:rsid w:val="4CEC2650"/>
    <w:rsid w:val="4D19C992"/>
    <w:rsid w:val="4D3D7A09"/>
    <w:rsid w:val="4D45BC5A"/>
    <w:rsid w:val="4D479A4C"/>
    <w:rsid w:val="4D73CC52"/>
    <w:rsid w:val="4D7A5C5E"/>
    <w:rsid w:val="4D914E32"/>
    <w:rsid w:val="4D9433BE"/>
    <w:rsid w:val="4D95E176"/>
    <w:rsid w:val="4DAA27FA"/>
    <w:rsid w:val="4DBAA727"/>
    <w:rsid w:val="4DC4728F"/>
    <w:rsid w:val="4DEB59C5"/>
    <w:rsid w:val="4E3786DF"/>
    <w:rsid w:val="4E37E0F0"/>
    <w:rsid w:val="4E382D68"/>
    <w:rsid w:val="4E4CCE09"/>
    <w:rsid w:val="4E578263"/>
    <w:rsid w:val="4E61105D"/>
    <w:rsid w:val="4E62EAFF"/>
    <w:rsid w:val="4E8F3BB4"/>
    <w:rsid w:val="4EAAEB6A"/>
    <w:rsid w:val="4EE75B39"/>
    <w:rsid w:val="4F33129D"/>
    <w:rsid w:val="4F513328"/>
    <w:rsid w:val="4F6C94ED"/>
    <w:rsid w:val="4F7ED558"/>
    <w:rsid w:val="4F8D6BCE"/>
    <w:rsid w:val="4F9AAF5F"/>
    <w:rsid w:val="4FA4DCE6"/>
    <w:rsid w:val="4FDF5085"/>
    <w:rsid w:val="4FEA791B"/>
    <w:rsid w:val="4FEB1811"/>
    <w:rsid w:val="4FFCE0BE"/>
    <w:rsid w:val="4FFEBB60"/>
    <w:rsid w:val="502637E0"/>
    <w:rsid w:val="50326C28"/>
    <w:rsid w:val="505A2D2B"/>
    <w:rsid w:val="507C0B37"/>
    <w:rsid w:val="50B7CA43"/>
    <w:rsid w:val="51123745"/>
    <w:rsid w:val="511C22F8"/>
    <w:rsid w:val="512F7270"/>
    <w:rsid w:val="5156342D"/>
    <w:rsid w:val="51851811"/>
    <w:rsid w:val="519C0F92"/>
    <w:rsid w:val="51A010CF"/>
    <w:rsid w:val="51E67D1A"/>
    <w:rsid w:val="51F5FD8C"/>
    <w:rsid w:val="51F617F4"/>
    <w:rsid w:val="51FF18DD"/>
    <w:rsid w:val="520978DE"/>
    <w:rsid w:val="521B0B6F"/>
    <w:rsid w:val="523DE8AE"/>
    <w:rsid w:val="528B3089"/>
    <w:rsid w:val="529CF5A7"/>
    <w:rsid w:val="52B9D747"/>
    <w:rsid w:val="52CF8940"/>
    <w:rsid w:val="5306E0DC"/>
    <w:rsid w:val="53295D5A"/>
    <w:rsid w:val="53636FEF"/>
    <w:rsid w:val="53843D28"/>
    <w:rsid w:val="539C88A1"/>
    <w:rsid w:val="53C9FBFA"/>
    <w:rsid w:val="53F93A60"/>
    <w:rsid w:val="540B7F24"/>
    <w:rsid w:val="5437C894"/>
    <w:rsid w:val="543C9703"/>
    <w:rsid w:val="544172EC"/>
    <w:rsid w:val="5449D807"/>
    <w:rsid w:val="54D3404D"/>
    <w:rsid w:val="54DB2721"/>
    <w:rsid w:val="5512AB42"/>
    <w:rsid w:val="553B11F5"/>
    <w:rsid w:val="5552AC31"/>
    <w:rsid w:val="5558AE2A"/>
    <w:rsid w:val="55AFD276"/>
    <w:rsid w:val="55CA028C"/>
    <w:rsid w:val="55F68DA9"/>
    <w:rsid w:val="56141E6A"/>
    <w:rsid w:val="561B6D59"/>
    <w:rsid w:val="5649290F"/>
    <w:rsid w:val="566719BF"/>
    <w:rsid w:val="5676E8F4"/>
    <w:rsid w:val="56AEBEC2"/>
    <w:rsid w:val="56EE7C92"/>
    <w:rsid w:val="571F3FDD"/>
    <w:rsid w:val="5746C72A"/>
    <w:rsid w:val="5747AC1A"/>
    <w:rsid w:val="5759D251"/>
    <w:rsid w:val="575F575F"/>
    <w:rsid w:val="57663781"/>
    <w:rsid w:val="57AFEECB"/>
    <w:rsid w:val="57B7DC51"/>
    <w:rsid w:val="57CC4045"/>
    <w:rsid w:val="57F629F6"/>
    <w:rsid w:val="5809FEC7"/>
    <w:rsid w:val="58110E61"/>
    <w:rsid w:val="5814804A"/>
    <w:rsid w:val="58590679"/>
    <w:rsid w:val="58700582"/>
    <w:rsid w:val="589BFEB5"/>
    <w:rsid w:val="58D13E0F"/>
    <w:rsid w:val="58DED3EB"/>
    <w:rsid w:val="58ED703E"/>
    <w:rsid w:val="58EF88C7"/>
    <w:rsid w:val="58FB4B4B"/>
    <w:rsid w:val="58FD9038"/>
    <w:rsid w:val="5931A18B"/>
    <w:rsid w:val="59549693"/>
    <w:rsid w:val="596E0281"/>
    <w:rsid w:val="596EE23D"/>
    <w:rsid w:val="59ACA5ED"/>
    <w:rsid w:val="59CAA958"/>
    <w:rsid w:val="59FF6678"/>
    <w:rsid w:val="5A1B6599"/>
    <w:rsid w:val="5AA36E81"/>
    <w:rsid w:val="5ABEE01F"/>
    <w:rsid w:val="5AC4782C"/>
    <w:rsid w:val="5AFB3A3D"/>
    <w:rsid w:val="5B04ECD3"/>
    <w:rsid w:val="5B0BEA8E"/>
    <w:rsid w:val="5B1F3263"/>
    <w:rsid w:val="5B3C5E5F"/>
    <w:rsid w:val="5B3DE9A6"/>
    <w:rsid w:val="5B46F315"/>
    <w:rsid w:val="5B606CBC"/>
    <w:rsid w:val="5B681C7D"/>
    <w:rsid w:val="5B6E673F"/>
    <w:rsid w:val="5B9979F3"/>
    <w:rsid w:val="5B9C4060"/>
    <w:rsid w:val="5BB36C76"/>
    <w:rsid w:val="5BBBE582"/>
    <w:rsid w:val="5BBFDFCD"/>
    <w:rsid w:val="5BE75E98"/>
    <w:rsid w:val="5BFC1C00"/>
    <w:rsid w:val="5BFC7514"/>
    <w:rsid w:val="5BFD76B8"/>
    <w:rsid w:val="5BFEA767"/>
    <w:rsid w:val="5C35957C"/>
    <w:rsid w:val="5C3E834C"/>
    <w:rsid w:val="5C5BE9AC"/>
    <w:rsid w:val="5C835FEE"/>
    <w:rsid w:val="5CA0BD34"/>
    <w:rsid w:val="5CB74671"/>
    <w:rsid w:val="5CBAA02D"/>
    <w:rsid w:val="5CE1BD16"/>
    <w:rsid w:val="5CE90BAE"/>
    <w:rsid w:val="5D35AA11"/>
    <w:rsid w:val="5DB2450E"/>
    <w:rsid w:val="5DC913D5"/>
    <w:rsid w:val="5DCAC4AB"/>
    <w:rsid w:val="5DE353A8"/>
    <w:rsid w:val="5DEF9A6E"/>
    <w:rsid w:val="5E13A1F4"/>
    <w:rsid w:val="5E2027D1"/>
    <w:rsid w:val="5E271DD5"/>
    <w:rsid w:val="5E31B036"/>
    <w:rsid w:val="5E34FABD"/>
    <w:rsid w:val="5E5158D0"/>
    <w:rsid w:val="5E6C5550"/>
    <w:rsid w:val="5E7AAEA6"/>
    <w:rsid w:val="5E9B696A"/>
    <w:rsid w:val="5EA41D45"/>
    <w:rsid w:val="5EC8322E"/>
    <w:rsid w:val="5ED136B2"/>
    <w:rsid w:val="5ED5FF25"/>
    <w:rsid w:val="5EDAAB49"/>
    <w:rsid w:val="5EF4B8E9"/>
    <w:rsid w:val="5EFF5105"/>
    <w:rsid w:val="5F03F269"/>
    <w:rsid w:val="5F5C6DEA"/>
    <w:rsid w:val="5F65F510"/>
    <w:rsid w:val="5F6AF71A"/>
    <w:rsid w:val="5F6C4227"/>
    <w:rsid w:val="5F8E1FE2"/>
    <w:rsid w:val="5F8E3D03"/>
    <w:rsid w:val="5FA03230"/>
    <w:rsid w:val="5FADE178"/>
    <w:rsid w:val="5FC2EE36"/>
    <w:rsid w:val="5FD5BED6"/>
    <w:rsid w:val="5FDB94DB"/>
    <w:rsid w:val="5FF5ECCF"/>
    <w:rsid w:val="602318F1"/>
    <w:rsid w:val="602E0787"/>
    <w:rsid w:val="60467689"/>
    <w:rsid w:val="607BF8F9"/>
    <w:rsid w:val="608E3ED9"/>
    <w:rsid w:val="609E437F"/>
    <w:rsid w:val="60AB323D"/>
    <w:rsid w:val="60B96FAA"/>
    <w:rsid w:val="60BAE3A7"/>
    <w:rsid w:val="60FA1392"/>
    <w:rsid w:val="611403FE"/>
    <w:rsid w:val="61397321"/>
    <w:rsid w:val="613DEA29"/>
    <w:rsid w:val="613FFEE6"/>
    <w:rsid w:val="6155411B"/>
    <w:rsid w:val="615C2527"/>
    <w:rsid w:val="615EBE97"/>
    <w:rsid w:val="61718F37"/>
    <w:rsid w:val="617CA3A8"/>
    <w:rsid w:val="618378ED"/>
    <w:rsid w:val="6188DC8C"/>
    <w:rsid w:val="61EA2E3D"/>
    <w:rsid w:val="61EFE1BC"/>
    <w:rsid w:val="61F27F4C"/>
    <w:rsid w:val="61FFB47E"/>
    <w:rsid w:val="621853B7"/>
    <w:rsid w:val="621F8D8D"/>
    <w:rsid w:val="623F508E"/>
    <w:rsid w:val="62A3E2E9"/>
    <w:rsid w:val="62A519B0"/>
    <w:rsid w:val="62AEA56F"/>
    <w:rsid w:val="62AFC160"/>
    <w:rsid w:val="62BB22BE"/>
    <w:rsid w:val="62E95421"/>
    <w:rsid w:val="62EC0DFF"/>
    <w:rsid w:val="62FA8EF8"/>
    <w:rsid w:val="62FAB920"/>
    <w:rsid w:val="6307BF22"/>
    <w:rsid w:val="630FFEB8"/>
    <w:rsid w:val="63139DD8"/>
    <w:rsid w:val="6330D898"/>
    <w:rsid w:val="6335FC21"/>
    <w:rsid w:val="633C88F2"/>
    <w:rsid w:val="633D0ECC"/>
    <w:rsid w:val="634DF58E"/>
    <w:rsid w:val="63828277"/>
    <w:rsid w:val="6399E364"/>
    <w:rsid w:val="63A7AB99"/>
    <w:rsid w:val="63B7EE63"/>
    <w:rsid w:val="63BB4090"/>
    <w:rsid w:val="64044976"/>
    <w:rsid w:val="64132D99"/>
    <w:rsid w:val="64167AF2"/>
    <w:rsid w:val="64269CA2"/>
    <w:rsid w:val="642DD1D4"/>
    <w:rsid w:val="64466541"/>
    <w:rsid w:val="644779FD"/>
    <w:rsid w:val="6448DBBE"/>
    <w:rsid w:val="644E4941"/>
    <w:rsid w:val="64585DF5"/>
    <w:rsid w:val="6469F0D0"/>
    <w:rsid w:val="648E71D3"/>
    <w:rsid w:val="64AB4F48"/>
    <w:rsid w:val="64F14E16"/>
    <w:rsid w:val="650C431A"/>
    <w:rsid w:val="651D78FA"/>
    <w:rsid w:val="652BBEF2"/>
    <w:rsid w:val="6570D40F"/>
    <w:rsid w:val="65AFC792"/>
    <w:rsid w:val="65B6E454"/>
    <w:rsid w:val="65E4562A"/>
    <w:rsid w:val="660C9B58"/>
    <w:rsid w:val="6645005A"/>
    <w:rsid w:val="665059A4"/>
    <w:rsid w:val="66507972"/>
    <w:rsid w:val="66710B35"/>
    <w:rsid w:val="66C15640"/>
    <w:rsid w:val="66C98015"/>
    <w:rsid w:val="66D5ED71"/>
    <w:rsid w:val="66E74C4C"/>
    <w:rsid w:val="67411141"/>
    <w:rsid w:val="6743D7BE"/>
    <w:rsid w:val="6751E344"/>
    <w:rsid w:val="67592754"/>
    <w:rsid w:val="67597072"/>
    <w:rsid w:val="678A39A5"/>
    <w:rsid w:val="67A233E5"/>
    <w:rsid w:val="67C61295"/>
    <w:rsid w:val="67CE001B"/>
    <w:rsid w:val="67E62109"/>
    <w:rsid w:val="6804A8F3"/>
    <w:rsid w:val="68231F47"/>
    <w:rsid w:val="6828FA52"/>
    <w:rsid w:val="682AEE49"/>
    <w:rsid w:val="685C77DC"/>
    <w:rsid w:val="68C176AB"/>
    <w:rsid w:val="68D75597"/>
    <w:rsid w:val="68FFF7E8"/>
    <w:rsid w:val="69072A3C"/>
    <w:rsid w:val="692999F4"/>
    <w:rsid w:val="692DEC19"/>
    <w:rsid w:val="693CD0CC"/>
    <w:rsid w:val="697F9AEA"/>
    <w:rsid w:val="69810D4C"/>
    <w:rsid w:val="69AF421A"/>
    <w:rsid w:val="69B387EB"/>
    <w:rsid w:val="69DF8582"/>
    <w:rsid w:val="6A1EED0E"/>
    <w:rsid w:val="6A272FE7"/>
    <w:rsid w:val="6A28E23C"/>
    <w:rsid w:val="6A32E039"/>
    <w:rsid w:val="6A3E77D7"/>
    <w:rsid w:val="6A3FACBD"/>
    <w:rsid w:val="6A651A18"/>
    <w:rsid w:val="6AAF8463"/>
    <w:rsid w:val="6AB161E3"/>
    <w:rsid w:val="6AC35D46"/>
    <w:rsid w:val="6AF1F06C"/>
    <w:rsid w:val="6AFE16CB"/>
    <w:rsid w:val="6B2F8B60"/>
    <w:rsid w:val="6B3B85D6"/>
    <w:rsid w:val="6B4845A3"/>
    <w:rsid w:val="6B669AF1"/>
    <w:rsid w:val="6B6DEF3B"/>
    <w:rsid w:val="6B807CC5"/>
    <w:rsid w:val="6BBABD6F"/>
    <w:rsid w:val="6BBBBFC6"/>
    <w:rsid w:val="6BCC09C8"/>
    <w:rsid w:val="6C0F5B5B"/>
    <w:rsid w:val="6C14FEDC"/>
    <w:rsid w:val="6C322C67"/>
    <w:rsid w:val="6C5EED1F"/>
    <w:rsid w:val="6C6626A4"/>
    <w:rsid w:val="6C9983B8"/>
    <w:rsid w:val="6D3531F3"/>
    <w:rsid w:val="6D51A640"/>
    <w:rsid w:val="6D62E377"/>
    <w:rsid w:val="6D740936"/>
    <w:rsid w:val="6D91C6AB"/>
    <w:rsid w:val="6DA8048E"/>
    <w:rsid w:val="6DC1DAC8"/>
    <w:rsid w:val="6DCCB567"/>
    <w:rsid w:val="6DCDFCC8"/>
    <w:rsid w:val="6DF616F8"/>
    <w:rsid w:val="6E055328"/>
    <w:rsid w:val="6E08C02A"/>
    <w:rsid w:val="6E28F4E6"/>
    <w:rsid w:val="6E3CFD1F"/>
    <w:rsid w:val="6E612096"/>
    <w:rsid w:val="6E63857E"/>
    <w:rsid w:val="6E73C793"/>
    <w:rsid w:val="6E8A17CA"/>
    <w:rsid w:val="6E8F3293"/>
    <w:rsid w:val="6F030750"/>
    <w:rsid w:val="6F2AE204"/>
    <w:rsid w:val="6F3B8901"/>
    <w:rsid w:val="6F522759"/>
    <w:rsid w:val="6F5A9CF5"/>
    <w:rsid w:val="6F69CD29"/>
    <w:rsid w:val="6F6F406C"/>
    <w:rsid w:val="6F8BF34F"/>
    <w:rsid w:val="6F944BB4"/>
    <w:rsid w:val="6F968DE1"/>
    <w:rsid w:val="6F98731E"/>
    <w:rsid w:val="6FA025C5"/>
    <w:rsid w:val="6FAFAF3A"/>
    <w:rsid w:val="6FBC5831"/>
    <w:rsid w:val="6FCC47C5"/>
    <w:rsid w:val="6FD91200"/>
    <w:rsid w:val="6FE263CD"/>
    <w:rsid w:val="6FFCF75F"/>
    <w:rsid w:val="700B1439"/>
    <w:rsid w:val="7039BD06"/>
    <w:rsid w:val="7049B00B"/>
    <w:rsid w:val="7051F377"/>
    <w:rsid w:val="70774B31"/>
    <w:rsid w:val="708E2E92"/>
    <w:rsid w:val="709A8439"/>
    <w:rsid w:val="70A54992"/>
    <w:rsid w:val="70BB28BD"/>
    <w:rsid w:val="70BEA5EF"/>
    <w:rsid w:val="70CD6A3D"/>
    <w:rsid w:val="70D3C331"/>
    <w:rsid w:val="70DFFFFE"/>
    <w:rsid w:val="70E5972B"/>
    <w:rsid w:val="70EDEA47"/>
    <w:rsid w:val="70F25EA2"/>
    <w:rsid w:val="71056CAA"/>
    <w:rsid w:val="711FAA8C"/>
    <w:rsid w:val="7121792B"/>
    <w:rsid w:val="7166D2D5"/>
    <w:rsid w:val="716D584F"/>
    <w:rsid w:val="7182ED61"/>
    <w:rsid w:val="719A381C"/>
    <w:rsid w:val="71AD66EA"/>
    <w:rsid w:val="71EEC06E"/>
    <w:rsid w:val="7218E522"/>
    <w:rsid w:val="72218E8B"/>
    <w:rsid w:val="7228AD38"/>
    <w:rsid w:val="726C8036"/>
    <w:rsid w:val="727B75F4"/>
    <w:rsid w:val="728BB469"/>
    <w:rsid w:val="72AB8B50"/>
    <w:rsid w:val="72B9E66A"/>
    <w:rsid w:val="72BE2CE3"/>
    <w:rsid w:val="72BFCFC8"/>
    <w:rsid w:val="72E4461B"/>
    <w:rsid w:val="72E80ABF"/>
    <w:rsid w:val="72FBD902"/>
    <w:rsid w:val="72FDE067"/>
    <w:rsid w:val="72FF6F42"/>
    <w:rsid w:val="7302EFE4"/>
    <w:rsid w:val="7328455A"/>
    <w:rsid w:val="732B70E8"/>
    <w:rsid w:val="7343F71C"/>
    <w:rsid w:val="7349374B"/>
    <w:rsid w:val="7352892E"/>
    <w:rsid w:val="7368DFB0"/>
    <w:rsid w:val="7372CAF4"/>
    <w:rsid w:val="7389E77D"/>
    <w:rsid w:val="73B30D0F"/>
    <w:rsid w:val="73CB5EB7"/>
    <w:rsid w:val="73D224FB"/>
    <w:rsid w:val="742BAF0F"/>
    <w:rsid w:val="743D3E4C"/>
    <w:rsid w:val="7450B765"/>
    <w:rsid w:val="7454F97B"/>
    <w:rsid w:val="7498366A"/>
    <w:rsid w:val="74B92D5D"/>
    <w:rsid w:val="74D8025A"/>
    <w:rsid w:val="74F89E9E"/>
    <w:rsid w:val="74FA2E08"/>
    <w:rsid w:val="750459B7"/>
    <w:rsid w:val="75545C8D"/>
    <w:rsid w:val="756DF55C"/>
    <w:rsid w:val="757A8286"/>
    <w:rsid w:val="7583B033"/>
    <w:rsid w:val="7590CA6C"/>
    <w:rsid w:val="75B516CF"/>
    <w:rsid w:val="75FFA5ED"/>
    <w:rsid w:val="7617ADCD"/>
    <w:rsid w:val="76454C28"/>
    <w:rsid w:val="768A29F0"/>
    <w:rsid w:val="768AE3EA"/>
    <w:rsid w:val="76CFA903"/>
    <w:rsid w:val="76EEFDFE"/>
    <w:rsid w:val="76F55077"/>
    <w:rsid w:val="771694E5"/>
    <w:rsid w:val="772A4AA9"/>
    <w:rsid w:val="773CABC1"/>
    <w:rsid w:val="774F4182"/>
    <w:rsid w:val="7770F2C4"/>
    <w:rsid w:val="777AF1F2"/>
    <w:rsid w:val="778E076B"/>
    <w:rsid w:val="77BCC147"/>
    <w:rsid w:val="780D5A18"/>
    <w:rsid w:val="7816D7EF"/>
    <w:rsid w:val="78615A97"/>
    <w:rsid w:val="78BCF0B6"/>
    <w:rsid w:val="78E8F976"/>
    <w:rsid w:val="78FD0C20"/>
    <w:rsid w:val="79317945"/>
    <w:rsid w:val="795D104D"/>
    <w:rsid w:val="79784033"/>
    <w:rsid w:val="7992F774"/>
    <w:rsid w:val="79B00089"/>
    <w:rsid w:val="79B83A41"/>
    <w:rsid w:val="79D566D0"/>
    <w:rsid w:val="79D80164"/>
    <w:rsid w:val="79DFDD9A"/>
    <w:rsid w:val="7A0A103A"/>
    <w:rsid w:val="7A3DCA3A"/>
    <w:rsid w:val="7A4485FF"/>
    <w:rsid w:val="7A67F353"/>
    <w:rsid w:val="7A7DE3C3"/>
    <w:rsid w:val="7A82873A"/>
    <w:rsid w:val="7A96C353"/>
    <w:rsid w:val="7A9FA37F"/>
    <w:rsid w:val="7AA1834F"/>
    <w:rsid w:val="7AB960F9"/>
    <w:rsid w:val="7AF22313"/>
    <w:rsid w:val="7AF38A54"/>
    <w:rsid w:val="7B16E169"/>
    <w:rsid w:val="7B220111"/>
    <w:rsid w:val="7B74236B"/>
    <w:rsid w:val="7B7CDB6C"/>
    <w:rsid w:val="7B8BAB73"/>
    <w:rsid w:val="7B8D8FFC"/>
    <w:rsid w:val="7BBB9831"/>
    <w:rsid w:val="7BBE1744"/>
    <w:rsid w:val="7BD6D543"/>
    <w:rsid w:val="7BD9EFF6"/>
    <w:rsid w:val="7BDD6108"/>
    <w:rsid w:val="7BE5E606"/>
    <w:rsid w:val="7C16BBFB"/>
    <w:rsid w:val="7C34ACE2"/>
    <w:rsid w:val="7C3C9A68"/>
    <w:rsid w:val="7C6A7204"/>
    <w:rsid w:val="7CC6CF8B"/>
    <w:rsid w:val="7CD6BF5E"/>
    <w:rsid w:val="7CEAC0AC"/>
    <w:rsid w:val="7CEC10B3"/>
    <w:rsid w:val="7CF367D3"/>
    <w:rsid w:val="7CF96B74"/>
    <w:rsid w:val="7D05A961"/>
    <w:rsid w:val="7D083917"/>
    <w:rsid w:val="7D16A8F9"/>
    <w:rsid w:val="7D255D83"/>
    <w:rsid w:val="7D28A55B"/>
    <w:rsid w:val="7D4116CC"/>
    <w:rsid w:val="7D6E7F7A"/>
    <w:rsid w:val="7D80F4C7"/>
    <w:rsid w:val="7DA55AA9"/>
    <w:rsid w:val="7DBCF968"/>
    <w:rsid w:val="7DDD7D63"/>
    <w:rsid w:val="7DE6934E"/>
    <w:rsid w:val="7E0C6D93"/>
    <w:rsid w:val="7E1119CA"/>
    <w:rsid w:val="7E1E8667"/>
    <w:rsid w:val="7E4F8F09"/>
    <w:rsid w:val="7E67E1CF"/>
    <w:rsid w:val="7E685DB6"/>
    <w:rsid w:val="7EB1EB8E"/>
    <w:rsid w:val="7ECE53A2"/>
    <w:rsid w:val="7F0C4D4D"/>
    <w:rsid w:val="7F23D524"/>
    <w:rsid w:val="7F7071B3"/>
    <w:rsid w:val="7FA5489C"/>
    <w:rsid w:val="7FB02F1A"/>
    <w:rsid w:val="7FE74711"/>
    <w:rsid w:val="7FFA68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7A1C5"/>
  <w15:chartTrackingRefBased/>
  <w15:docId w15:val="{54B10952-2FAE-467E-A5E5-C3A6269A3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1B3"/>
    <w:rPr>
      <w:rFonts w:ascii="Times New Roman" w:eastAsia="Times New Roman" w:hAnsi="Times New Roman" w:cs="Times New Roman"/>
    </w:rPr>
  </w:style>
  <w:style w:type="paragraph" w:styleId="Heading1">
    <w:name w:val="heading 1"/>
    <w:basedOn w:val="Normal"/>
    <w:link w:val="Heading1Char"/>
    <w:uiPriority w:val="9"/>
    <w:qFormat/>
    <w:rsid w:val="005F6AF2"/>
    <w:pPr>
      <w:spacing w:before="100" w:beforeAutospacing="1" w:after="100" w:afterAutospacing="1"/>
      <w:outlineLvl w:val="0"/>
    </w:pPr>
    <w:rPr>
      <w:b/>
      <w:bCs/>
      <w:kern w:val="36"/>
      <w:sz w:val="48"/>
      <w:szCs w:val="4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EB645E"/>
  </w:style>
  <w:style w:type="character" w:customStyle="1" w:styleId="eop">
    <w:name w:val="eop"/>
    <w:basedOn w:val="DefaultParagraphFont"/>
    <w:rsid w:val="00EB645E"/>
  </w:style>
  <w:style w:type="paragraph" w:customStyle="1" w:styleId="paragraph">
    <w:name w:val="paragraph"/>
    <w:basedOn w:val="Normal"/>
    <w:rsid w:val="00EB645E"/>
    <w:pPr>
      <w:spacing w:before="100" w:beforeAutospacing="1" w:after="100" w:afterAutospacing="1"/>
    </w:pPr>
  </w:style>
  <w:style w:type="paragraph" w:styleId="ListParagraph">
    <w:name w:val="List Paragraph"/>
    <w:basedOn w:val="Normal"/>
    <w:uiPriority w:val="34"/>
    <w:qFormat/>
    <w:rsid w:val="00137EE9"/>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8B76D3"/>
    <w:rPr>
      <w:rFonts w:eastAsiaTheme="minorHAnsi"/>
      <w:sz w:val="22"/>
      <w:szCs w:val="22"/>
      <w:lang w:eastAsia="en-US"/>
    </w:rPr>
  </w:style>
  <w:style w:type="character" w:styleId="Hyperlink">
    <w:name w:val="Hyperlink"/>
    <w:basedOn w:val="DefaultParagraphFont"/>
    <w:uiPriority w:val="99"/>
    <w:unhideWhenUsed/>
    <w:rsid w:val="004A3620"/>
    <w:rPr>
      <w:color w:val="0000FF"/>
      <w:u w:val="single"/>
    </w:rPr>
  </w:style>
  <w:style w:type="paragraph" w:styleId="NormalWeb">
    <w:name w:val="Normal (Web)"/>
    <w:basedOn w:val="Normal"/>
    <w:uiPriority w:val="99"/>
    <w:unhideWhenUsed/>
    <w:rsid w:val="004A3620"/>
    <w:pPr>
      <w:spacing w:before="100" w:beforeAutospacing="1" w:after="100" w:afterAutospacing="1"/>
    </w:pPr>
  </w:style>
  <w:style w:type="character" w:customStyle="1" w:styleId="UnresolvedMention1">
    <w:name w:val="Unresolved Mention1"/>
    <w:basedOn w:val="DefaultParagraphFont"/>
    <w:uiPriority w:val="99"/>
    <w:semiHidden/>
    <w:unhideWhenUsed/>
    <w:rsid w:val="00625B3E"/>
    <w:rPr>
      <w:color w:val="605E5C"/>
      <w:shd w:val="clear" w:color="auto" w:fill="E1DFDD"/>
    </w:rPr>
  </w:style>
  <w:style w:type="character" w:styleId="FollowedHyperlink">
    <w:name w:val="FollowedHyperlink"/>
    <w:basedOn w:val="DefaultParagraphFont"/>
    <w:uiPriority w:val="99"/>
    <w:semiHidden/>
    <w:unhideWhenUsed/>
    <w:rsid w:val="00675372"/>
    <w:rPr>
      <w:color w:val="954F72" w:themeColor="followedHyperlink"/>
      <w:u w:val="single"/>
    </w:rPr>
  </w:style>
  <w:style w:type="character" w:styleId="CommentReference">
    <w:name w:val="annotation reference"/>
    <w:basedOn w:val="DefaultParagraphFont"/>
    <w:uiPriority w:val="99"/>
    <w:semiHidden/>
    <w:unhideWhenUsed/>
    <w:rsid w:val="00BC24DC"/>
    <w:rPr>
      <w:sz w:val="16"/>
      <w:szCs w:val="16"/>
    </w:rPr>
  </w:style>
  <w:style w:type="paragraph" w:styleId="CommentText">
    <w:name w:val="annotation text"/>
    <w:basedOn w:val="Normal"/>
    <w:link w:val="CommentTextChar"/>
    <w:uiPriority w:val="99"/>
    <w:unhideWhenUsed/>
    <w:rsid w:val="00BC24DC"/>
    <w:rPr>
      <w:sz w:val="20"/>
      <w:szCs w:val="20"/>
    </w:rPr>
  </w:style>
  <w:style w:type="character" w:customStyle="1" w:styleId="CommentTextChar">
    <w:name w:val="Comment Text Char"/>
    <w:basedOn w:val="DefaultParagraphFont"/>
    <w:link w:val="CommentText"/>
    <w:uiPriority w:val="99"/>
    <w:rsid w:val="00BC24D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C24DC"/>
    <w:rPr>
      <w:b/>
      <w:bCs/>
    </w:rPr>
  </w:style>
  <w:style w:type="character" w:customStyle="1" w:styleId="CommentSubjectChar">
    <w:name w:val="Comment Subject Char"/>
    <w:basedOn w:val="CommentTextChar"/>
    <w:link w:val="CommentSubject"/>
    <w:uiPriority w:val="99"/>
    <w:semiHidden/>
    <w:rsid w:val="00BC24DC"/>
    <w:rPr>
      <w:rFonts w:ascii="Times New Roman" w:eastAsia="Times New Roman" w:hAnsi="Times New Roman" w:cs="Times New Roman"/>
      <w:b/>
      <w:bCs/>
      <w:sz w:val="20"/>
      <w:szCs w:val="20"/>
    </w:rPr>
  </w:style>
  <w:style w:type="paragraph" w:styleId="FootnoteText">
    <w:name w:val="footnote text"/>
    <w:basedOn w:val="Normal"/>
    <w:link w:val="FootnoteTextChar"/>
    <w:uiPriority w:val="99"/>
    <w:unhideWhenUsed/>
    <w:rsid w:val="004006F4"/>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4006F4"/>
    <w:rPr>
      <w:rFonts w:eastAsiaTheme="minorHAnsi"/>
      <w:sz w:val="20"/>
      <w:szCs w:val="20"/>
      <w:lang w:eastAsia="en-US"/>
    </w:rPr>
  </w:style>
  <w:style w:type="character" w:styleId="FootnoteReference">
    <w:name w:val="footnote reference"/>
    <w:basedOn w:val="DefaultParagraphFont"/>
    <w:uiPriority w:val="99"/>
    <w:semiHidden/>
    <w:unhideWhenUsed/>
    <w:rsid w:val="004006F4"/>
    <w:rPr>
      <w:vertAlign w:val="superscript"/>
    </w:rPr>
  </w:style>
  <w:style w:type="paragraph" w:styleId="BalloonText">
    <w:name w:val="Balloon Text"/>
    <w:basedOn w:val="Normal"/>
    <w:link w:val="BalloonTextChar"/>
    <w:uiPriority w:val="99"/>
    <w:semiHidden/>
    <w:unhideWhenUsed/>
    <w:rsid w:val="00C758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825"/>
    <w:rPr>
      <w:rFonts w:ascii="Segoe UI" w:eastAsia="Times New Roman" w:hAnsi="Segoe UI" w:cs="Segoe UI"/>
      <w:sz w:val="18"/>
      <w:szCs w:val="18"/>
    </w:rPr>
  </w:style>
  <w:style w:type="paragraph" w:styleId="Header">
    <w:name w:val="header"/>
    <w:basedOn w:val="Normal"/>
    <w:link w:val="HeaderChar"/>
    <w:uiPriority w:val="99"/>
    <w:unhideWhenUsed/>
    <w:rsid w:val="00BC0B3C"/>
    <w:pPr>
      <w:tabs>
        <w:tab w:val="center" w:pos="4680"/>
        <w:tab w:val="right" w:pos="9360"/>
      </w:tabs>
    </w:pPr>
  </w:style>
  <w:style w:type="character" w:customStyle="1" w:styleId="HeaderChar">
    <w:name w:val="Header Char"/>
    <w:basedOn w:val="DefaultParagraphFont"/>
    <w:link w:val="Header"/>
    <w:uiPriority w:val="99"/>
    <w:rsid w:val="00BC0B3C"/>
    <w:rPr>
      <w:rFonts w:ascii="Times New Roman" w:eastAsia="Times New Roman" w:hAnsi="Times New Roman" w:cs="Times New Roman"/>
    </w:rPr>
  </w:style>
  <w:style w:type="paragraph" w:styleId="Footer">
    <w:name w:val="footer"/>
    <w:basedOn w:val="Normal"/>
    <w:link w:val="FooterChar"/>
    <w:uiPriority w:val="99"/>
    <w:unhideWhenUsed/>
    <w:rsid w:val="00BC0B3C"/>
    <w:pPr>
      <w:tabs>
        <w:tab w:val="center" w:pos="4680"/>
        <w:tab w:val="right" w:pos="9360"/>
      </w:tabs>
    </w:pPr>
  </w:style>
  <w:style w:type="character" w:customStyle="1" w:styleId="FooterChar">
    <w:name w:val="Footer Char"/>
    <w:basedOn w:val="DefaultParagraphFont"/>
    <w:link w:val="Footer"/>
    <w:uiPriority w:val="99"/>
    <w:rsid w:val="00BC0B3C"/>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1570D2"/>
    <w:rPr>
      <w:color w:val="605E5C"/>
      <w:shd w:val="clear" w:color="auto" w:fill="E1DFDD"/>
    </w:rPr>
  </w:style>
  <w:style w:type="paragraph" w:styleId="Revision">
    <w:name w:val="Revision"/>
    <w:hidden/>
    <w:uiPriority w:val="99"/>
    <w:semiHidden/>
    <w:rsid w:val="00526A5A"/>
    <w:rPr>
      <w:rFonts w:ascii="Times New Roman" w:eastAsia="Times New Roman" w:hAnsi="Times New Roman" w:cs="Times New Roman"/>
    </w:rPr>
  </w:style>
  <w:style w:type="table" w:styleId="TableGrid">
    <w:name w:val="Table Grid"/>
    <w:basedOn w:val="TableNormal"/>
    <w:uiPriority w:val="59"/>
    <w:rsid w:val="00C353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E8182A"/>
  </w:style>
  <w:style w:type="character" w:customStyle="1" w:styleId="Heading1Char">
    <w:name w:val="Heading 1 Char"/>
    <w:basedOn w:val="DefaultParagraphFont"/>
    <w:link w:val="Heading1"/>
    <w:uiPriority w:val="9"/>
    <w:rsid w:val="005F6AF2"/>
    <w:rPr>
      <w:rFonts w:ascii="Times New Roman" w:eastAsia="Times New Roman" w:hAnsi="Times New Roman" w:cs="Times New Roman"/>
      <w:b/>
      <w:bCs/>
      <w:kern w:val="36"/>
      <w:sz w:val="48"/>
      <w:szCs w:val="48"/>
      <w:lang w:eastAsia="en-US"/>
    </w:rPr>
  </w:style>
  <w:style w:type="character" w:customStyle="1" w:styleId="UnresolvedMention2">
    <w:name w:val="Unresolved Mention2"/>
    <w:basedOn w:val="DefaultParagraphFont"/>
    <w:uiPriority w:val="99"/>
    <w:semiHidden/>
    <w:unhideWhenUsed/>
    <w:rsid w:val="00313E4E"/>
    <w:rPr>
      <w:color w:val="605E5C"/>
      <w:shd w:val="clear" w:color="auto" w:fill="E1DFDD"/>
    </w:rPr>
  </w:style>
  <w:style w:type="character" w:customStyle="1" w:styleId="Mention1">
    <w:name w:val="Mention1"/>
    <w:basedOn w:val="DefaultParagraphFont"/>
    <w:uiPriority w:val="99"/>
    <w:unhideWhenUsed/>
    <w:rsid w:val="00313E4E"/>
    <w:rPr>
      <w:color w:val="2B579A"/>
      <w:shd w:val="clear" w:color="auto" w:fill="E6E6E6"/>
    </w:rPr>
  </w:style>
  <w:style w:type="character" w:styleId="Mention">
    <w:name w:val="Mention"/>
    <w:basedOn w:val="DefaultParagraphFont"/>
    <w:uiPriority w:val="99"/>
    <w:unhideWhenUsed/>
    <w:rPr>
      <w:color w:val="2B579A"/>
      <w:shd w:val="clear" w:color="auto" w:fill="E6E6E6"/>
    </w:rPr>
  </w:style>
  <w:style w:type="paragraph" w:styleId="ListBullet">
    <w:name w:val="List Bullet"/>
    <w:basedOn w:val="ListParagraph"/>
    <w:unhideWhenUsed/>
    <w:qFormat/>
    <w:rsid w:val="00327F24"/>
    <w:pPr>
      <w:numPr>
        <w:numId w:val="6"/>
      </w:numPr>
      <w:tabs>
        <w:tab w:val="num" w:pos="360"/>
      </w:tabs>
      <w:spacing w:after="180" w:line="264" w:lineRule="auto"/>
    </w:pPr>
    <w:rPr>
      <w:rFonts w:cs="Times New Roman"/>
      <w:color w:val="0070C0"/>
      <w:kern w:val="24"/>
      <w:sz w:val="23"/>
      <w:szCs w:val="23"/>
      <w14:ligatures w14:val="standardContextual"/>
    </w:rPr>
  </w:style>
  <w:style w:type="paragraph" w:customStyle="1" w:styleId="pf1">
    <w:name w:val="pf1"/>
    <w:basedOn w:val="Normal"/>
    <w:rsid w:val="00F4664C"/>
    <w:pPr>
      <w:spacing w:before="100" w:beforeAutospacing="1" w:after="100" w:afterAutospacing="1"/>
      <w:ind w:left="540"/>
    </w:pPr>
    <w:rPr>
      <w:lang w:eastAsia="en-US"/>
    </w:rPr>
  </w:style>
  <w:style w:type="paragraph" w:customStyle="1" w:styleId="pf2">
    <w:name w:val="pf2"/>
    <w:basedOn w:val="Normal"/>
    <w:rsid w:val="00F4664C"/>
    <w:pPr>
      <w:spacing w:before="100" w:beforeAutospacing="1" w:after="100" w:afterAutospacing="1"/>
      <w:ind w:left="1260"/>
    </w:pPr>
    <w:rPr>
      <w:lang w:eastAsia="en-US"/>
    </w:rPr>
  </w:style>
  <w:style w:type="paragraph" w:customStyle="1" w:styleId="pf0">
    <w:name w:val="pf0"/>
    <w:basedOn w:val="Normal"/>
    <w:rsid w:val="00F4664C"/>
    <w:pPr>
      <w:spacing w:before="100" w:beforeAutospacing="1" w:after="100" w:afterAutospacing="1"/>
    </w:pPr>
    <w:rPr>
      <w:lang w:eastAsia="en-US"/>
    </w:rPr>
  </w:style>
  <w:style w:type="character" w:customStyle="1" w:styleId="cf01">
    <w:name w:val="cf01"/>
    <w:basedOn w:val="DefaultParagraphFont"/>
    <w:rsid w:val="00F4664C"/>
    <w:rPr>
      <w:rFonts w:ascii="Segoe UI" w:hAnsi="Segoe UI" w:cs="Segoe UI" w:hint="default"/>
      <w:sz w:val="18"/>
      <w:szCs w:val="18"/>
    </w:rPr>
  </w:style>
  <w:style w:type="character" w:customStyle="1" w:styleId="cf11">
    <w:name w:val="cf11"/>
    <w:basedOn w:val="DefaultParagraphFont"/>
    <w:rsid w:val="00F4664C"/>
    <w:rPr>
      <w:rFonts w:ascii="Segoe UI" w:hAnsi="Segoe UI" w:cs="Segoe UI" w:hint="default"/>
      <w:color w:val="0070C0"/>
      <w:sz w:val="18"/>
      <w:szCs w:val="18"/>
    </w:rPr>
  </w:style>
  <w:style w:type="character" w:customStyle="1" w:styleId="cf21">
    <w:name w:val="cf21"/>
    <w:basedOn w:val="DefaultParagraphFont"/>
    <w:rsid w:val="00F4664C"/>
    <w:rPr>
      <w:rFonts w:ascii="Segoe UI" w:hAnsi="Segoe UI" w:cs="Segoe UI" w:hint="default"/>
      <w:color w:val="0070C0"/>
      <w:sz w:val="18"/>
      <w:szCs w:val="18"/>
    </w:rPr>
  </w:style>
  <w:style w:type="paragraph" w:customStyle="1" w:styleId="xmsonormal">
    <w:name w:val="x_msonormal"/>
    <w:basedOn w:val="Normal"/>
    <w:rsid w:val="00CC4A50"/>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3129">
      <w:bodyDiv w:val="1"/>
      <w:marLeft w:val="0"/>
      <w:marRight w:val="0"/>
      <w:marTop w:val="0"/>
      <w:marBottom w:val="0"/>
      <w:divBdr>
        <w:top w:val="none" w:sz="0" w:space="0" w:color="auto"/>
        <w:left w:val="none" w:sz="0" w:space="0" w:color="auto"/>
        <w:bottom w:val="none" w:sz="0" w:space="0" w:color="auto"/>
        <w:right w:val="none" w:sz="0" w:space="0" w:color="auto"/>
      </w:divBdr>
    </w:div>
    <w:div w:id="20865610">
      <w:bodyDiv w:val="1"/>
      <w:marLeft w:val="0"/>
      <w:marRight w:val="0"/>
      <w:marTop w:val="0"/>
      <w:marBottom w:val="0"/>
      <w:divBdr>
        <w:top w:val="none" w:sz="0" w:space="0" w:color="auto"/>
        <w:left w:val="none" w:sz="0" w:space="0" w:color="auto"/>
        <w:bottom w:val="none" w:sz="0" w:space="0" w:color="auto"/>
        <w:right w:val="none" w:sz="0" w:space="0" w:color="auto"/>
      </w:divBdr>
    </w:div>
    <w:div w:id="43255204">
      <w:bodyDiv w:val="1"/>
      <w:marLeft w:val="0"/>
      <w:marRight w:val="0"/>
      <w:marTop w:val="0"/>
      <w:marBottom w:val="0"/>
      <w:divBdr>
        <w:top w:val="none" w:sz="0" w:space="0" w:color="auto"/>
        <w:left w:val="none" w:sz="0" w:space="0" w:color="auto"/>
        <w:bottom w:val="none" w:sz="0" w:space="0" w:color="auto"/>
        <w:right w:val="none" w:sz="0" w:space="0" w:color="auto"/>
      </w:divBdr>
    </w:div>
    <w:div w:id="49429334">
      <w:bodyDiv w:val="1"/>
      <w:marLeft w:val="0"/>
      <w:marRight w:val="0"/>
      <w:marTop w:val="0"/>
      <w:marBottom w:val="0"/>
      <w:divBdr>
        <w:top w:val="none" w:sz="0" w:space="0" w:color="auto"/>
        <w:left w:val="none" w:sz="0" w:space="0" w:color="auto"/>
        <w:bottom w:val="none" w:sz="0" w:space="0" w:color="auto"/>
        <w:right w:val="none" w:sz="0" w:space="0" w:color="auto"/>
      </w:divBdr>
    </w:div>
    <w:div w:id="69814422">
      <w:bodyDiv w:val="1"/>
      <w:marLeft w:val="0"/>
      <w:marRight w:val="0"/>
      <w:marTop w:val="0"/>
      <w:marBottom w:val="0"/>
      <w:divBdr>
        <w:top w:val="none" w:sz="0" w:space="0" w:color="auto"/>
        <w:left w:val="none" w:sz="0" w:space="0" w:color="auto"/>
        <w:bottom w:val="none" w:sz="0" w:space="0" w:color="auto"/>
        <w:right w:val="none" w:sz="0" w:space="0" w:color="auto"/>
      </w:divBdr>
    </w:div>
    <w:div w:id="97260679">
      <w:bodyDiv w:val="1"/>
      <w:marLeft w:val="0"/>
      <w:marRight w:val="0"/>
      <w:marTop w:val="0"/>
      <w:marBottom w:val="0"/>
      <w:divBdr>
        <w:top w:val="none" w:sz="0" w:space="0" w:color="auto"/>
        <w:left w:val="none" w:sz="0" w:space="0" w:color="auto"/>
        <w:bottom w:val="none" w:sz="0" w:space="0" w:color="auto"/>
        <w:right w:val="none" w:sz="0" w:space="0" w:color="auto"/>
      </w:divBdr>
    </w:div>
    <w:div w:id="112946762">
      <w:bodyDiv w:val="1"/>
      <w:marLeft w:val="0"/>
      <w:marRight w:val="0"/>
      <w:marTop w:val="0"/>
      <w:marBottom w:val="0"/>
      <w:divBdr>
        <w:top w:val="none" w:sz="0" w:space="0" w:color="auto"/>
        <w:left w:val="none" w:sz="0" w:space="0" w:color="auto"/>
        <w:bottom w:val="none" w:sz="0" w:space="0" w:color="auto"/>
        <w:right w:val="none" w:sz="0" w:space="0" w:color="auto"/>
      </w:divBdr>
      <w:divsChild>
        <w:div w:id="252055687">
          <w:marLeft w:val="0"/>
          <w:marRight w:val="0"/>
          <w:marTop w:val="0"/>
          <w:marBottom w:val="0"/>
          <w:divBdr>
            <w:top w:val="none" w:sz="0" w:space="0" w:color="auto"/>
            <w:left w:val="none" w:sz="0" w:space="0" w:color="auto"/>
            <w:bottom w:val="none" w:sz="0" w:space="0" w:color="auto"/>
            <w:right w:val="none" w:sz="0" w:space="0" w:color="auto"/>
          </w:divBdr>
        </w:div>
        <w:div w:id="336806755">
          <w:marLeft w:val="0"/>
          <w:marRight w:val="0"/>
          <w:marTop w:val="0"/>
          <w:marBottom w:val="0"/>
          <w:divBdr>
            <w:top w:val="none" w:sz="0" w:space="0" w:color="auto"/>
            <w:left w:val="none" w:sz="0" w:space="0" w:color="auto"/>
            <w:bottom w:val="none" w:sz="0" w:space="0" w:color="auto"/>
            <w:right w:val="none" w:sz="0" w:space="0" w:color="auto"/>
          </w:divBdr>
        </w:div>
        <w:div w:id="605038272">
          <w:marLeft w:val="0"/>
          <w:marRight w:val="0"/>
          <w:marTop w:val="0"/>
          <w:marBottom w:val="0"/>
          <w:divBdr>
            <w:top w:val="none" w:sz="0" w:space="0" w:color="auto"/>
            <w:left w:val="none" w:sz="0" w:space="0" w:color="auto"/>
            <w:bottom w:val="none" w:sz="0" w:space="0" w:color="auto"/>
            <w:right w:val="none" w:sz="0" w:space="0" w:color="auto"/>
          </w:divBdr>
        </w:div>
        <w:div w:id="606422858">
          <w:marLeft w:val="0"/>
          <w:marRight w:val="0"/>
          <w:marTop w:val="0"/>
          <w:marBottom w:val="0"/>
          <w:divBdr>
            <w:top w:val="none" w:sz="0" w:space="0" w:color="auto"/>
            <w:left w:val="none" w:sz="0" w:space="0" w:color="auto"/>
            <w:bottom w:val="none" w:sz="0" w:space="0" w:color="auto"/>
            <w:right w:val="none" w:sz="0" w:space="0" w:color="auto"/>
          </w:divBdr>
          <w:divsChild>
            <w:div w:id="1210536386">
              <w:marLeft w:val="-75"/>
              <w:marRight w:val="0"/>
              <w:marTop w:val="30"/>
              <w:marBottom w:val="30"/>
              <w:divBdr>
                <w:top w:val="none" w:sz="0" w:space="0" w:color="auto"/>
                <w:left w:val="none" w:sz="0" w:space="0" w:color="auto"/>
                <w:bottom w:val="none" w:sz="0" w:space="0" w:color="auto"/>
                <w:right w:val="none" w:sz="0" w:space="0" w:color="auto"/>
              </w:divBdr>
              <w:divsChild>
                <w:div w:id="11684046">
                  <w:marLeft w:val="0"/>
                  <w:marRight w:val="0"/>
                  <w:marTop w:val="0"/>
                  <w:marBottom w:val="0"/>
                  <w:divBdr>
                    <w:top w:val="none" w:sz="0" w:space="0" w:color="auto"/>
                    <w:left w:val="none" w:sz="0" w:space="0" w:color="auto"/>
                    <w:bottom w:val="none" w:sz="0" w:space="0" w:color="auto"/>
                    <w:right w:val="none" w:sz="0" w:space="0" w:color="auto"/>
                  </w:divBdr>
                  <w:divsChild>
                    <w:div w:id="1594512567">
                      <w:marLeft w:val="0"/>
                      <w:marRight w:val="0"/>
                      <w:marTop w:val="0"/>
                      <w:marBottom w:val="0"/>
                      <w:divBdr>
                        <w:top w:val="none" w:sz="0" w:space="0" w:color="auto"/>
                        <w:left w:val="none" w:sz="0" w:space="0" w:color="auto"/>
                        <w:bottom w:val="none" w:sz="0" w:space="0" w:color="auto"/>
                        <w:right w:val="none" w:sz="0" w:space="0" w:color="auto"/>
                      </w:divBdr>
                    </w:div>
                  </w:divsChild>
                </w:div>
                <w:div w:id="331031663">
                  <w:marLeft w:val="0"/>
                  <w:marRight w:val="0"/>
                  <w:marTop w:val="0"/>
                  <w:marBottom w:val="0"/>
                  <w:divBdr>
                    <w:top w:val="none" w:sz="0" w:space="0" w:color="auto"/>
                    <w:left w:val="none" w:sz="0" w:space="0" w:color="auto"/>
                    <w:bottom w:val="none" w:sz="0" w:space="0" w:color="auto"/>
                    <w:right w:val="none" w:sz="0" w:space="0" w:color="auto"/>
                  </w:divBdr>
                  <w:divsChild>
                    <w:div w:id="972953545">
                      <w:marLeft w:val="0"/>
                      <w:marRight w:val="0"/>
                      <w:marTop w:val="0"/>
                      <w:marBottom w:val="0"/>
                      <w:divBdr>
                        <w:top w:val="none" w:sz="0" w:space="0" w:color="auto"/>
                        <w:left w:val="none" w:sz="0" w:space="0" w:color="auto"/>
                        <w:bottom w:val="none" w:sz="0" w:space="0" w:color="auto"/>
                        <w:right w:val="none" w:sz="0" w:space="0" w:color="auto"/>
                      </w:divBdr>
                    </w:div>
                  </w:divsChild>
                </w:div>
                <w:div w:id="347220460">
                  <w:marLeft w:val="0"/>
                  <w:marRight w:val="0"/>
                  <w:marTop w:val="0"/>
                  <w:marBottom w:val="0"/>
                  <w:divBdr>
                    <w:top w:val="none" w:sz="0" w:space="0" w:color="auto"/>
                    <w:left w:val="none" w:sz="0" w:space="0" w:color="auto"/>
                    <w:bottom w:val="none" w:sz="0" w:space="0" w:color="auto"/>
                    <w:right w:val="none" w:sz="0" w:space="0" w:color="auto"/>
                  </w:divBdr>
                  <w:divsChild>
                    <w:div w:id="466120592">
                      <w:marLeft w:val="0"/>
                      <w:marRight w:val="0"/>
                      <w:marTop w:val="0"/>
                      <w:marBottom w:val="0"/>
                      <w:divBdr>
                        <w:top w:val="none" w:sz="0" w:space="0" w:color="auto"/>
                        <w:left w:val="none" w:sz="0" w:space="0" w:color="auto"/>
                        <w:bottom w:val="none" w:sz="0" w:space="0" w:color="auto"/>
                        <w:right w:val="none" w:sz="0" w:space="0" w:color="auto"/>
                      </w:divBdr>
                    </w:div>
                  </w:divsChild>
                </w:div>
                <w:div w:id="564685486">
                  <w:marLeft w:val="0"/>
                  <w:marRight w:val="0"/>
                  <w:marTop w:val="0"/>
                  <w:marBottom w:val="0"/>
                  <w:divBdr>
                    <w:top w:val="none" w:sz="0" w:space="0" w:color="auto"/>
                    <w:left w:val="none" w:sz="0" w:space="0" w:color="auto"/>
                    <w:bottom w:val="none" w:sz="0" w:space="0" w:color="auto"/>
                    <w:right w:val="none" w:sz="0" w:space="0" w:color="auto"/>
                  </w:divBdr>
                  <w:divsChild>
                    <w:div w:id="487095205">
                      <w:marLeft w:val="0"/>
                      <w:marRight w:val="0"/>
                      <w:marTop w:val="0"/>
                      <w:marBottom w:val="0"/>
                      <w:divBdr>
                        <w:top w:val="none" w:sz="0" w:space="0" w:color="auto"/>
                        <w:left w:val="none" w:sz="0" w:space="0" w:color="auto"/>
                        <w:bottom w:val="none" w:sz="0" w:space="0" w:color="auto"/>
                        <w:right w:val="none" w:sz="0" w:space="0" w:color="auto"/>
                      </w:divBdr>
                    </w:div>
                  </w:divsChild>
                </w:div>
                <w:div w:id="672689114">
                  <w:marLeft w:val="0"/>
                  <w:marRight w:val="0"/>
                  <w:marTop w:val="0"/>
                  <w:marBottom w:val="0"/>
                  <w:divBdr>
                    <w:top w:val="none" w:sz="0" w:space="0" w:color="auto"/>
                    <w:left w:val="none" w:sz="0" w:space="0" w:color="auto"/>
                    <w:bottom w:val="none" w:sz="0" w:space="0" w:color="auto"/>
                    <w:right w:val="none" w:sz="0" w:space="0" w:color="auto"/>
                  </w:divBdr>
                  <w:divsChild>
                    <w:div w:id="1007101358">
                      <w:marLeft w:val="0"/>
                      <w:marRight w:val="0"/>
                      <w:marTop w:val="0"/>
                      <w:marBottom w:val="0"/>
                      <w:divBdr>
                        <w:top w:val="none" w:sz="0" w:space="0" w:color="auto"/>
                        <w:left w:val="none" w:sz="0" w:space="0" w:color="auto"/>
                        <w:bottom w:val="none" w:sz="0" w:space="0" w:color="auto"/>
                        <w:right w:val="none" w:sz="0" w:space="0" w:color="auto"/>
                      </w:divBdr>
                    </w:div>
                  </w:divsChild>
                </w:div>
                <w:div w:id="693773545">
                  <w:marLeft w:val="0"/>
                  <w:marRight w:val="0"/>
                  <w:marTop w:val="0"/>
                  <w:marBottom w:val="0"/>
                  <w:divBdr>
                    <w:top w:val="none" w:sz="0" w:space="0" w:color="auto"/>
                    <w:left w:val="none" w:sz="0" w:space="0" w:color="auto"/>
                    <w:bottom w:val="none" w:sz="0" w:space="0" w:color="auto"/>
                    <w:right w:val="none" w:sz="0" w:space="0" w:color="auto"/>
                  </w:divBdr>
                  <w:divsChild>
                    <w:div w:id="1187983494">
                      <w:marLeft w:val="0"/>
                      <w:marRight w:val="0"/>
                      <w:marTop w:val="0"/>
                      <w:marBottom w:val="0"/>
                      <w:divBdr>
                        <w:top w:val="none" w:sz="0" w:space="0" w:color="auto"/>
                        <w:left w:val="none" w:sz="0" w:space="0" w:color="auto"/>
                        <w:bottom w:val="none" w:sz="0" w:space="0" w:color="auto"/>
                        <w:right w:val="none" w:sz="0" w:space="0" w:color="auto"/>
                      </w:divBdr>
                    </w:div>
                  </w:divsChild>
                </w:div>
                <w:div w:id="825559192">
                  <w:marLeft w:val="0"/>
                  <w:marRight w:val="0"/>
                  <w:marTop w:val="0"/>
                  <w:marBottom w:val="0"/>
                  <w:divBdr>
                    <w:top w:val="none" w:sz="0" w:space="0" w:color="auto"/>
                    <w:left w:val="none" w:sz="0" w:space="0" w:color="auto"/>
                    <w:bottom w:val="none" w:sz="0" w:space="0" w:color="auto"/>
                    <w:right w:val="none" w:sz="0" w:space="0" w:color="auto"/>
                  </w:divBdr>
                  <w:divsChild>
                    <w:div w:id="1370758454">
                      <w:marLeft w:val="0"/>
                      <w:marRight w:val="0"/>
                      <w:marTop w:val="0"/>
                      <w:marBottom w:val="0"/>
                      <w:divBdr>
                        <w:top w:val="none" w:sz="0" w:space="0" w:color="auto"/>
                        <w:left w:val="none" w:sz="0" w:space="0" w:color="auto"/>
                        <w:bottom w:val="none" w:sz="0" w:space="0" w:color="auto"/>
                        <w:right w:val="none" w:sz="0" w:space="0" w:color="auto"/>
                      </w:divBdr>
                    </w:div>
                  </w:divsChild>
                </w:div>
                <w:div w:id="901914237">
                  <w:marLeft w:val="0"/>
                  <w:marRight w:val="0"/>
                  <w:marTop w:val="0"/>
                  <w:marBottom w:val="0"/>
                  <w:divBdr>
                    <w:top w:val="none" w:sz="0" w:space="0" w:color="auto"/>
                    <w:left w:val="none" w:sz="0" w:space="0" w:color="auto"/>
                    <w:bottom w:val="none" w:sz="0" w:space="0" w:color="auto"/>
                    <w:right w:val="none" w:sz="0" w:space="0" w:color="auto"/>
                  </w:divBdr>
                  <w:divsChild>
                    <w:div w:id="2116899874">
                      <w:marLeft w:val="0"/>
                      <w:marRight w:val="0"/>
                      <w:marTop w:val="0"/>
                      <w:marBottom w:val="0"/>
                      <w:divBdr>
                        <w:top w:val="none" w:sz="0" w:space="0" w:color="auto"/>
                        <w:left w:val="none" w:sz="0" w:space="0" w:color="auto"/>
                        <w:bottom w:val="none" w:sz="0" w:space="0" w:color="auto"/>
                        <w:right w:val="none" w:sz="0" w:space="0" w:color="auto"/>
                      </w:divBdr>
                    </w:div>
                  </w:divsChild>
                </w:div>
                <w:div w:id="971206305">
                  <w:marLeft w:val="0"/>
                  <w:marRight w:val="0"/>
                  <w:marTop w:val="0"/>
                  <w:marBottom w:val="0"/>
                  <w:divBdr>
                    <w:top w:val="none" w:sz="0" w:space="0" w:color="auto"/>
                    <w:left w:val="none" w:sz="0" w:space="0" w:color="auto"/>
                    <w:bottom w:val="none" w:sz="0" w:space="0" w:color="auto"/>
                    <w:right w:val="none" w:sz="0" w:space="0" w:color="auto"/>
                  </w:divBdr>
                  <w:divsChild>
                    <w:div w:id="1187792856">
                      <w:marLeft w:val="0"/>
                      <w:marRight w:val="0"/>
                      <w:marTop w:val="0"/>
                      <w:marBottom w:val="0"/>
                      <w:divBdr>
                        <w:top w:val="none" w:sz="0" w:space="0" w:color="auto"/>
                        <w:left w:val="none" w:sz="0" w:space="0" w:color="auto"/>
                        <w:bottom w:val="none" w:sz="0" w:space="0" w:color="auto"/>
                        <w:right w:val="none" w:sz="0" w:space="0" w:color="auto"/>
                      </w:divBdr>
                    </w:div>
                  </w:divsChild>
                </w:div>
                <w:div w:id="1069882248">
                  <w:marLeft w:val="0"/>
                  <w:marRight w:val="0"/>
                  <w:marTop w:val="0"/>
                  <w:marBottom w:val="0"/>
                  <w:divBdr>
                    <w:top w:val="none" w:sz="0" w:space="0" w:color="auto"/>
                    <w:left w:val="none" w:sz="0" w:space="0" w:color="auto"/>
                    <w:bottom w:val="none" w:sz="0" w:space="0" w:color="auto"/>
                    <w:right w:val="none" w:sz="0" w:space="0" w:color="auto"/>
                  </w:divBdr>
                  <w:divsChild>
                    <w:div w:id="1558543357">
                      <w:marLeft w:val="0"/>
                      <w:marRight w:val="0"/>
                      <w:marTop w:val="0"/>
                      <w:marBottom w:val="0"/>
                      <w:divBdr>
                        <w:top w:val="none" w:sz="0" w:space="0" w:color="auto"/>
                        <w:left w:val="none" w:sz="0" w:space="0" w:color="auto"/>
                        <w:bottom w:val="none" w:sz="0" w:space="0" w:color="auto"/>
                        <w:right w:val="none" w:sz="0" w:space="0" w:color="auto"/>
                      </w:divBdr>
                    </w:div>
                  </w:divsChild>
                </w:div>
                <w:div w:id="1198349385">
                  <w:marLeft w:val="0"/>
                  <w:marRight w:val="0"/>
                  <w:marTop w:val="0"/>
                  <w:marBottom w:val="0"/>
                  <w:divBdr>
                    <w:top w:val="none" w:sz="0" w:space="0" w:color="auto"/>
                    <w:left w:val="none" w:sz="0" w:space="0" w:color="auto"/>
                    <w:bottom w:val="none" w:sz="0" w:space="0" w:color="auto"/>
                    <w:right w:val="none" w:sz="0" w:space="0" w:color="auto"/>
                  </w:divBdr>
                  <w:divsChild>
                    <w:div w:id="276915312">
                      <w:marLeft w:val="0"/>
                      <w:marRight w:val="0"/>
                      <w:marTop w:val="0"/>
                      <w:marBottom w:val="0"/>
                      <w:divBdr>
                        <w:top w:val="none" w:sz="0" w:space="0" w:color="auto"/>
                        <w:left w:val="none" w:sz="0" w:space="0" w:color="auto"/>
                        <w:bottom w:val="none" w:sz="0" w:space="0" w:color="auto"/>
                        <w:right w:val="none" w:sz="0" w:space="0" w:color="auto"/>
                      </w:divBdr>
                    </w:div>
                  </w:divsChild>
                </w:div>
                <w:div w:id="1224173139">
                  <w:marLeft w:val="0"/>
                  <w:marRight w:val="0"/>
                  <w:marTop w:val="0"/>
                  <w:marBottom w:val="0"/>
                  <w:divBdr>
                    <w:top w:val="none" w:sz="0" w:space="0" w:color="auto"/>
                    <w:left w:val="none" w:sz="0" w:space="0" w:color="auto"/>
                    <w:bottom w:val="none" w:sz="0" w:space="0" w:color="auto"/>
                    <w:right w:val="none" w:sz="0" w:space="0" w:color="auto"/>
                  </w:divBdr>
                  <w:divsChild>
                    <w:div w:id="430663969">
                      <w:marLeft w:val="0"/>
                      <w:marRight w:val="0"/>
                      <w:marTop w:val="0"/>
                      <w:marBottom w:val="0"/>
                      <w:divBdr>
                        <w:top w:val="none" w:sz="0" w:space="0" w:color="auto"/>
                        <w:left w:val="none" w:sz="0" w:space="0" w:color="auto"/>
                        <w:bottom w:val="none" w:sz="0" w:space="0" w:color="auto"/>
                        <w:right w:val="none" w:sz="0" w:space="0" w:color="auto"/>
                      </w:divBdr>
                    </w:div>
                  </w:divsChild>
                </w:div>
                <w:div w:id="1294629057">
                  <w:marLeft w:val="0"/>
                  <w:marRight w:val="0"/>
                  <w:marTop w:val="0"/>
                  <w:marBottom w:val="0"/>
                  <w:divBdr>
                    <w:top w:val="none" w:sz="0" w:space="0" w:color="auto"/>
                    <w:left w:val="none" w:sz="0" w:space="0" w:color="auto"/>
                    <w:bottom w:val="none" w:sz="0" w:space="0" w:color="auto"/>
                    <w:right w:val="none" w:sz="0" w:space="0" w:color="auto"/>
                  </w:divBdr>
                  <w:divsChild>
                    <w:div w:id="1883982425">
                      <w:marLeft w:val="0"/>
                      <w:marRight w:val="0"/>
                      <w:marTop w:val="0"/>
                      <w:marBottom w:val="0"/>
                      <w:divBdr>
                        <w:top w:val="none" w:sz="0" w:space="0" w:color="auto"/>
                        <w:left w:val="none" w:sz="0" w:space="0" w:color="auto"/>
                        <w:bottom w:val="none" w:sz="0" w:space="0" w:color="auto"/>
                        <w:right w:val="none" w:sz="0" w:space="0" w:color="auto"/>
                      </w:divBdr>
                    </w:div>
                  </w:divsChild>
                </w:div>
                <w:div w:id="1492791496">
                  <w:marLeft w:val="0"/>
                  <w:marRight w:val="0"/>
                  <w:marTop w:val="0"/>
                  <w:marBottom w:val="0"/>
                  <w:divBdr>
                    <w:top w:val="none" w:sz="0" w:space="0" w:color="auto"/>
                    <w:left w:val="none" w:sz="0" w:space="0" w:color="auto"/>
                    <w:bottom w:val="none" w:sz="0" w:space="0" w:color="auto"/>
                    <w:right w:val="none" w:sz="0" w:space="0" w:color="auto"/>
                  </w:divBdr>
                  <w:divsChild>
                    <w:div w:id="471872027">
                      <w:marLeft w:val="0"/>
                      <w:marRight w:val="0"/>
                      <w:marTop w:val="0"/>
                      <w:marBottom w:val="0"/>
                      <w:divBdr>
                        <w:top w:val="none" w:sz="0" w:space="0" w:color="auto"/>
                        <w:left w:val="none" w:sz="0" w:space="0" w:color="auto"/>
                        <w:bottom w:val="none" w:sz="0" w:space="0" w:color="auto"/>
                        <w:right w:val="none" w:sz="0" w:space="0" w:color="auto"/>
                      </w:divBdr>
                    </w:div>
                  </w:divsChild>
                </w:div>
                <w:div w:id="1578974036">
                  <w:marLeft w:val="0"/>
                  <w:marRight w:val="0"/>
                  <w:marTop w:val="0"/>
                  <w:marBottom w:val="0"/>
                  <w:divBdr>
                    <w:top w:val="none" w:sz="0" w:space="0" w:color="auto"/>
                    <w:left w:val="none" w:sz="0" w:space="0" w:color="auto"/>
                    <w:bottom w:val="none" w:sz="0" w:space="0" w:color="auto"/>
                    <w:right w:val="none" w:sz="0" w:space="0" w:color="auto"/>
                  </w:divBdr>
                  <w:divsChild>
                    <w:div w:id="1653287988">
                      <w:marLeft w:val="0"/>
                      <w:marRight w:val="0"/>
                      <w:marTop w:val="0"/>
                      <w:marBottom w:val="0"/>
                      <w:divBdr>
                        <w:top w:val="none" w:sz="0" w:space="0" w:color="auto"/>
                        <w:left w:val="none" w:sz="0" w:space="0" w:color="auto"/>
                        <w:bottom w:val="none" w:sz="0" w:space="0" w:color="auto"/>
                        <w:right w:val="none" w:sz="0" w:space="0" w:color="auto"/>
                      </w:divBdr>
                    </w:div>
                  </w:divsChild>
                </w:div>
                <w:div w:id="1619068632">
                  <w:marLeft w:val="0"/>
                  <w:marRight w:val="0"/>
                  <w:marTop w:val="0"/>
                  <w:marBottom w:val="0"/>
                  <w:divBdr>
                    <w:top w:val="none" w:sz="0" w:space="0" w:color="auto"/>
                    <w:left w:val="none" w:sz="0" w:space="0" w:color="auto"/>
                    <w:bottom w:val="none" w:sz="0" w:space="0" w:color="auto"/>
                    <w:right w:val="none" w:sz="0" w:space="0" w:color="auto"/>
                  </w:divBdr>
                  <w:divsChild>
                    <w:div w:id="1134955683">
                      <w:marLeft w:val="0"/>
                      <w:marRight w:val="0"/>
                      <w:marTop w:val="0"/>
                      <w:marBottom w:val="0"/>
                      <w:divBdr>
                        <w:top w:val="none" w:sz="0" w:space="0" w:color="auto"/>
                        <w:left w:val="none" w:sz="0" w:space="0" w:color="auto"/>
                        <w:bottom w:val="none" w:sz="0" w:space="0" w:color="auto"/>
                        <w:right w:val="none" w:sz="0" w:space="0" w:color="auto"/>
                      </w:divBdr>
                    </w:div>
                  </w:divsChild>
                </w:div>
                <w:div w:id="1745447315">
                  <w:marLeft w:val="0"/>
                  <w:marRight w:val="0"/>
                  <w:marTop w:val="0"/>
                  <w:marBottom w:val="0"/>
                  <w:divBdr>
                    <w:top w:val="none" w:sz="0" w:space="0" w:color="auto"/>
                    <w:left w:val="none" w:sz="0" w:space="0" w:color="auto"/>
                    <w:bottom w:val="none" w:sz="0" w:space="0" w:color="auto"/>
                    <w:right w:val="none" w:sz="0" w:space="0" w:color="auto"/>
                  </w:divBdr>
                  <w:divsChild>
                    <w:div w:id="849568154">
                      <w:marLeft w:val="0"/>
                      <w:marRight w:val="0"/>
                      <w:marTop w:val="0"/>
                      <w:marBottom w:val="0"/>
                      <w:divBdr>
                        <w:top w:val="none" w:sz="0" w:space="0" w:color="auto"/>
                        <w:left w:val="none" w:sz="0" w:space="0" w:color="auto"/>
                        <w:bottom w:val="none" w:sz="0" w:space="0" w:color="auto"/>
                        <w:right w:val="none" w:sz="0" w:space="0" w:color="auto"/>
                      </w:divBdr>
                    </w:div>
                  </w:divsChild>
                </w:div>
                <w:div w:id="1863785450">
                  <w:marLeft w:val="0"/>
                  <w:marRight w:val="0"/>
                  <w:marTop w:val="0"/>
                  <w:marBottom w:val="0"/>
                  <w:divBdr>
                    <w:top w:val="none" w:sz="0" w:space="0" w:color="auto"/>
                    <w:left w:val="none" w:sz="0" w:space="0" w:color="auto"/>
                    <w:bottom w:val="none" w:sz="0" w:space="0" w:color="auto"/>
                    <w:right w:val="none" w:sz="0" w:space="0" w:color="auto"/>
                  </w:divBdr>
                  <w:divsChild>
                    <w:div w:id="1078096066">
                      <w:marLeft w:val="0"/>
                      <w:marRight w:val="0"/>
                      <w:marTop w:val="0"/>
                      <w:marBottom w:val="0"/>
                      <w:divBdr>
                        <w:top w:val="none" w:sz="0" w:space="0" w:color="auto"/>
                        <w:left w:val="none" w:sz="0" w:space="0" w:color="auto"/>
                        <w:bottom w:val="none" w:sz="0" w:space="0" w:color="auto"/>
                        <w:right w:val="none" w:sz="0" w:space="0" w:color="auto"/>
                      </w:divBdr>
                    </w:div>
                  </w:divsChild>
                </w:div>
                <w:div w:id="1940094805">
                  <w:marLeft w:val="0"/>
                  <w:marRight w:val="0"/>
                  <w:marTop w:val="0"/>
                  <w:marBottom w:val="0"/>
                  <w:divBdr>
                    <w:top w:val="none" w:sz="0" w:space="0" w:color="auto"/>
                    <w:left w:val="none" w:sz="0" w:space="0" w:color="auto"/>
                    <w:bottom w:val="none" w:sz="0" w:space="0" w:color="auto"/>
                    <w:right w:val="none" w:sz="0" w:space="0" w:color="auto"/>
                  </w:divBdr>
                  <w:divsChild>
                    <w:div w:id="1332483553">
                      <w:marLeft w:val="0"/>
                      <w:marRight w:val="0"/>
                      <w:marTop w:val="0"/>
                      <w:marBottom w:val="0"/>
                      <w:divBdr>
                        <w:top w:val="none" w:sz="0" w:space="0" w:color="auto"/>
                        <w:left w:val="none" w:sz="0" w:space="0" w:color="auto"/>
                        <w:bottom w:val="none" w:sz="0" w:space="0" w:color="auto"/>
                        <w:right w:val="none" w:sz="0" w:space="0" w:color="auto"/>
                      </w:divBdr>
                    </w:div>
                  </w:divsChild>
                </w:div>
                <w:div w:id="2049211403">
                  <w:marLeft w:val="0"/>
                  <w:marRight w:val="0"/>
                  <w:marTop w:val="0"/>
                  <w:marBottom w:val="0"/>
                  <w:divBdr>
                    <w:top w:val="none" w:sz="0" w:space="0" w:color="auto"/>
                    <w:left w:val="none" w:sz="0" w:space="0" w:color="auto"/>
                    <w:bottom w:val="none" w:sz="0" w:space="0" w:color="auto"/>
                    <w:right w:val="none" w:sz="0" w:space="0" w:color="auto"/>
                  </w:divBdr>
                  <w:divsChild>
                    <w:div w:id="1431121820">
                      <w:marLeft w:val="0"/>
                      <w:marRight w:val="0"/>
                      <w:marTop w:val="0"/>
                      <w:marBottom w:val="0"/>
                      <w:divBdr>
                        <w:top w:val="none" w:sz="0" w:space="0" w:color="auto"/>
                        <w:left w:val="none" w:sz="0" w:space="0" w:color="auto"/>
                        <w:bottom w:val="none" w:sz="0" w:space="0" w:color="auto"/>
                        <w:right w:val="none" w:sz="0" w:space="0" w:color="auto"/>
                      </w:divBdr>
                    </w:div>
                  </w:divsChild>
                </w:div>
                <w:div w:id="2120373396">
                  <w:marLeft w:val="0"/>
                  <w:marRight w:val="0"/>
                  <w:marTop w:val="0"/>
                  <w:marBottom w:val="0"/>
                  <w:divBdr>
                    <w:top w:val="none" w:sz="0" w:space="0" w:color="auto"/>
                    <w:left w:val="none" w:sz="0" w:space="0" w:color="auto"/>
                    <w:bottom w:val="none" w:sz="0" w:space="0" w:color="auto"/>
                    <w:right w:val="none" w:sz="0" w:space="0" w:color="auto"/>
                  </w:divBdr>
                  <w:divsChild>
                    <w:div w:id="47757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73891">
          <w:marLeft w:val="0"/>
          <w:marRight w:val="0"/>
          <w:marTop w:val="0"/>
          <w:marBottom w:val="0"/>
          <w:divBdr>
            <w:top w:val="none" w:sz="0" w:space="0" w:color="auto"/>
            <w:left w:val="none" w:sz="0" w:space="0" w:color="auto"/>
            <w:bottom w:val="none" w:sz="0" w:space="0" w:color="auto"/>
            <w:right w:val="none" w:sz="0" w:space="0" w:color="auto"/>
          </w:divBdr>
        </w:div>
        <w:div w:id="850292607">
          <w:marLeft w:val="0"/>
          <w:marRight w:val="0"/>
          <w:marTop w:val="0"/>
          <w:marBottom w:val="0"/>
          <w:divBdr>
            <w:top w:val="none" w:sz="0" w:space="0" w:color="auto"/>
            <w:left w:val="none" w:sz="0" w:space="0" w:color="auto"/>
            <w:bottom w:val="none" w:sz="0" w:space="0" w:color="auto"/>
            <w:right w:val="none" w:sz="0" w:space="0" w:color="auto"/>
          </w:divBdr>
        </w:div>
        <w:div w:id="1151096283">
          <w:marLeft w:val="0"/>
          <w:marRight w:val="0"/>
          <w:marTop w:val="0"/>
          <w:marBottom w:val="0"/>
          <w:divBdr>
            <w:top w:val="none" w:sz="0" w:space="0" w:color="auto"/>
            <w:left w:val="none" w:sz="0" w:space="0" w:color="auto"/>
            <w:bottom w:val="none" w:sz="0" w:space="0" w:color="auto"/>
            <w:right w:val="none" w:sz="0" w:space="0" w:color="auto"/>
          </w:divBdr>
        </w:div>
        <w:div w:id="1415592991">
          <w:marLeft w:val="0"/>
          <w:marRight w:val="0"/>
          <w:marTop w:val="0"/>
          <w:marBottom w:val="0"/>
          <w:divBdr>
            <w:top w:val="none" w:sz="0" w:space="0" w:color="auto"/>
            <w:left w:val="none" w:sz="0" w:space="0" w:color="auto"/>
            <w:bottom w:val="none" w:sz="0" w:space="0" w:color="auto"/>
            <w:right w:val="none" w:sz="0" w:space="0" w:color="auto"/>
          </w:divBdr>
        </w:div>
        <w:div w:id="1454860922">
          <w:marLeft w:val="0"/>
          <w:marRight w:val="0"/>
          <w:marTop w:val="0"/>
          <w:marBottom w:val="0"/>
          <w:divBdr>
            <w:top w:val="none" w:sz="0" w:space="0" w:color="auto"/>
            <w:left w:val="none" w:sz="0" w:space="0" w:color="auto"/>
            <w:bottom w:val="none" w:sz="0" w:space="0" w:color="auto"/>
            <w:right w:val="none" w:sz="0" w:space="0" w:color="auto"/>
          </w:divBdr>
        </w:div>
        <w:div w:id="1463883357">
          <w:marLeft w:val="0"/>
          <w:marRight w:val="0"/>
          <w:marTop w:val="0"/>
          <w:marBottom w:val="0"/>
          <w:divBdr>
            <w:top w:val="none" w:sz="0" w:space="0" w:color="auto"/>
            <w:left w:val="none" w:sz="0" w:space="0" w:color="auto"/>
            <w:bottom w:val="none" w:sz="0" w:space="0" w:color="auto"/>
            <w:right w:val="none" w:sz="0" w:space="0" w:color="auto"/>
          </w:divBdr>
        </w:div>
        <w:div w:id="1942637178">
          <w:marLeft w:val="0"/>
          <w:marRight w:val="0"/>
          <w:marTop w:val="0"/>
          <w:marBottom w:val="0"/>
          <w:divBdr>
            <w:top w:val="none" w:sz="0" w:space="0" w:color="auto"/>
            <w:left w:val="none" w:sz="0" w:space="0" w:color="auto"/>
            <w:bottom w:val="none" w:sz="0" w:space="0" w:color="auto"/>
            <w:right w:val="none" w:sz="0" w:space="0" w:color="auto"/>
          </w:divBdr>
        </w:div>
        <w:div w:id="2122339171">
          <w:marLeft w:val="0"/>
          <w:marRight w:val="0"/>
          <w:marTop w:val="0"/>
          <w:marBottom w:val="0"/>
          <w:divBdr>
            <w:top w:val="none" w:sz="0" w:space="0" w:color="auto"/>
            <w:left w:val="none" w:sz="0" w:space="0" w:color="auto"/>
            <w:bottom w:val="none" w:sz="0" w:space="0" w:color="auto"/>
            <w:right w:val="none" w:sz="0" w:space="0" w:color="auto"/>
          </w:divBdr>
        </w:div>
      </w:divsChild>
    </w:div>
    <w:div w:id="147794898">
      <w:bodyDiv w:val="1"/>
      <w:marLeft w:val="0"/>
      <w:marRight w:val="0"/>
      <w:marTop w:val="0"/>
      <w:marBottom w:val="0"/>
      <w:divBdr>
        <w:top w:val="none" w:sz="0" w:space="0" w:color="auto"/>
        <w:left w:val="none" w:sz="0" w:space="0" w:color="auto"/>
        <w:bottom w:val="none" w:sz="0" w:space="0" w:color="auto"/>
        <w:right w:val="none" w:sz="0" w:space="0" w:color="auto"/>
      </w:divBdr>
    </w:div>
    <w:div w:id="184711393">
      <w:bodyDiv w:val="1"/>
      <w:marLeft w:val="0"/>
      <w:marRight w:val="0"/>
      <w:marTop w:val="0"/>
      <w:marBottom w:val="0"/>
      <w:divBdr>
        <w:top w:val="none" w:sz="0" w:space="0" w:color="auto"/>
        <w:left w:val="none" w:sz="0" w:space="0" w:color="auto"/>
        <w:bottom w:val="none" w:sz="0" w:space="0" w:color="auto"/>
        <w:right w:val="none" w:sz="0" w:space="0" w:color="auto"/>
      </w:divBdr>
    </w:div>
    <w:div w:id="207618329">
      <w:bodyDiv w:val="1"/>
      <w:marLeft w:val="0"/>
      <w:marRight w:val="0"/>
      <w:marTop w:val="0"/>
      <w:marBottom w:val="0"/>
      <w:divBdr>
        <w:top w:val="none" w:sz="0" w:space="0" w:color="auto"/>
        <w:left w:val="none" w:sz="0" w:space="0" w:color="auto"/>
        <w:bottom w:val="none" w:sz="0" w:space="0" w:color="auto"/>
        <w:right w:val="none" w:sz="0" w:space="0" w:color="auto"/>
      </w:divBdr>
    </w:div>
    <w:div w:id="250479947">
      <w:bodyDiv w:val="1"/>
      <w:marLeft w:val="0"/>
      <w:marRight w:val="0"/>
      <w:marTop w:val="0"/>
      <w:marBottom w:val="0"/>
      <w:divBdr>
        <w:top w:val="none" w:sz="0" w:space="0" w:color="auto"/>
        <w:left w:val="none" w:sz="0" w:space="0" w:color="auto"/>
        <w:bottom w:val="none" w:sz="0" w:space="0" w:color="auto"/>
        <w:right w:val="none" w:sz="0" w:space="0" w:color="auto"/>
      </w:divBdr>
    </w:div>
    <w:div w:id="257717595">
      <w:bodyDiv w:val="1"/>
      <w:marLeft w:val="0"/>
      <w:marRight w:val="0"/>
      <w:marTop w:val="0"/>
      <w:marBottom w:val="0"/>
      <w:divBdr>
        <w:top w:val="none" w:sz="0" w:space="0" w:color="auto"/>
        <w:left w:val="none" w:sz="0" w:space="0" w:color="auto"/>
        <w:bottom w:val="none" w:sz="0" w:space="0" w:color="auto"/>
        <w:right w:val="none" w:sz="0" w:space="0" w:color="auto"/>
      </w:divBdr>
    </w:div>
    <w:div w:id="273248319">
      <w:bodyDiv w:val="1"/>
      <w:marLeft w:val="0"/>
      <w:marRight w:val="0"/>
      <w:marTop w:val="0"/>
      <w:marBottom w:val="0"/>
      <w:divBdr>
        <w:top w:val="none" w:sz="0" w:space="0" w:color="auto"/>
        <w:left w:val="none" w:sz="0" w:space="0" w:color="auto"/>
        <w:bottom w:val="none" w:sz="0" w:space="0" w:color="auto"/>
        <w:right w:val="none" w:sz="0" w:space="0" w:color="auto"/>
      </w:divBdr>
    </w:div>
    <w:div w:id="281545540">
      <w:bodyDiv w:val="1"/>
      <w:marLeft w:val="0"/>
      <w:marRight w:val="0"/>
      <w:marTop w:val="0"/>
      <w:marBottom w:val="0"/>
      <w:divBdr>
        <w:top w:val="none" w:sz="0" w:space="0" w:color="auto"/>
        <w:left w:val="none" w:sz="0" w:space="0" w:color="auto"/>
        <w:bottom w:val="none" w:sz="0" w:space="0" w:color="auto"/>
        <w:right w:val="none" w:sz="0" w:space="0" w:color="auto"/>
      </w:divBdr>
    </w:div>
    <w:div w:id="284504185">
      <w:bodyDiv w:val="1"/>
      <w:marLeft w:val="0"/>
      <w:marRight w:val="0"/>
      <w:marTop w:val="0"/>
      <w:marBottom w:val="0"/>
      <w:divBdr>
        <w:top w:val="none" w:sz="0" w:space="0" w:color="auto"/>
        <w:left w:val="none" w:sz="0" w:space="0" w:color="auto"/>
        <w:bottom w:val="none" w:sz="0" w:space="0" w:color="auto"/>
        <w:right w:val="none" w:sz="0" w:space="0" w:color="auto"/>
      </w:divBdr>
      <w:divsChild>
        <w:div w:id="638917612">
          <w:marLeft w:val="0"/>
          <w:marRight w:val="0"/>
          <w:marTop w:val="0"/>
          <w:marBottom w:val="0"/>
          <w:divBdr>
            <w:top w:val="none" w:sz="0" w:space="0" w:color="auto"/>
            <w:left w:val="none" w:sz="0" w:space="0" w:color="auto"/>
            <w:bottom w:val="none" w:sz="0" w:space="0" w:color="auto"/>
            <w:right w:val="none" w:sz="0" w:space="0" w:color="auto"/>
          </w:divBdr>
        </w:div>
        <w:div w:id="1163158308">
          <w:marLeft w:val="0"/>
          <w:marRight w:val="0"/>
          <w:marTop w:val="0"/>
          <w:marBottom w:val="0"/>
          <w:divBdr>
            <w:top w:val="none" w:sz="0" w:space="0" w:color="auto"/>
            <w:left w:val="none" w:sz="0" w:space="0" w:color="auto"/>
            <w:bottom w:val="none" w:sz="0" w:space="0" w:color="auto"/>
            <w:right w:val="none" w:sz="0" w:space="0" w:color="auto"/>
          </w:divBdr>
        </w:div>
      </w:divsChild>
    </w:div>
    <w:div w:id="294415016">
      <w:bodyDiv w:val="1"/>
      <w:marLeft w:val="0"/>
      <w:marRight w:val="0"/>
      <w:marTop w:val="0"/>
      <w:marBottom w:val="0"/>
      <w:divBdr>
        <w:top w:val="none" w:sz="0" w:space="0" w:color="auto"/>
        <w:left w:val="none" w:sz="0" w:space="0" w:color="auto"/>
        <w:bottom w:val="none" w:sz="0" w:space="0" w:color="auto"/>
        <w:right w:val="none" w:sz="0" w:space="0" w:color="auto"/>
      </w:divBdr>
    </w:div>
    <w:div w:id="297035736">
      <w:bodyDiv w:val="1"/>
      <w:marLeft w:val="0"/>
      <w:marRight w:val="0"/>
      <w:marTop w:val="0"/>
      <w:marBottom w:val="0"/>
      <w:divBdr>
        <w:top w:val="none" w:sz="0" w:space="0" w:color="auto"/>
        <w:left w:val="none" w:sz="0" w:space="0" w:color="auto"/>
        <w:bottom w:val="none" w:sz="0" w:space="0" w:color="auto"/>
        <w:right w:val="none" w:sz="0" w:space="0" w:color="auto"/>
      </w:divBdr>
    </w:div>
    <w:div w:id="303657033">
      <w:bodyDiv w:val="1"/>
      <w:marLeft w:val="0"/>
      <w:marRight w:val="0"/>
      <w:marTop w:val="0"/>
      <w:marBottom w:val="0"/>
      <w:divBdr>
        <w:top w:val="none" w:sz="0" w:space="0" w:color="auto"/>
        <w:left w:val="none" w:sz="0" w:space="0" w:color="auto"/>
        <w:bottom w:val="none" w:sz="0" w:space="0" w:color="auto"/>
        <w:right w:val="none" w:sz="0" w:space="0" w:color="auto"/>
      </w:divBdr>
    </w:div>
    <w:div w:id="346060644">
      <w:bodyDiv w:val="1"/>
      <w:marLeft w:val="0"/>
      <w:marRight w:val="0"/>
      <w:marTop w:val="0"/>
      <w:marBottom w:val="0"/>
      <w:divBdr>
        <w:top w:val="none" w:sz="0" w:space="0" w:color="auto"/>
        <w:left w:val="none" w:sz="0" w:space="0" w:color="auto"/>
        <w:bottom w:val="none" w:sz="0" w:space="0" w:color="auto"/>
        <w:right w:val="none" w:sz="0" w:space="0" w:color="auto"/>
      </w:divBdr>
    </w:div>
    <w:div w:id="350954911">
      <w:bodyDiv w:val="1"/>
      <w:marLeft w:val="0"/>
      <w:marRight w:val="0"/>
      <w:marTop w:val="0"/>
      <w:marBottom w:val="0"/>
      <w:divBdr>
        <w:top w:val="none" w:sz="0" w:space="0" w:color="auto"/>
        <w:left w:val="none" w:sz="0" w:space="0" w:color="auto"/>
        <w:bottom w:val="none" w:sz="0" w:space="0" w:color="auto"/>
        <w:right w:val="none" w:sz="0" w:space="0" w:color="auto"/>
      </w:divBdr>
    </w:div>
    <w:div w:id="354889972">
      <w:bodyDiv w:val="1"/>
      <w:marLeft w:val="0"/>
      <w:marRight w:val="0"/>
      <w:marTop w:val="0"/>
      <w:marBottom w:val="0"/>
      <w:divBdr>
        <w:top w:val="none" w:sz="0" w:space="0" w:color="auto"/>
        <w:left w:val="none" w:sz="0" w:space="0" w:color="auto"/>
        <w:bottom w:val="none" w:sz="0" w:space="0" w:color="auto"/>
        <w:right w:val="none" w:sz="0" w:space="0" w:color="auto"/>
      </w:divBdr>
    </w:div>
    <w:div w:id="355274753">
      <w:bodyDiv w:val="1"/>
      <w:marLeft w:val="0"/>
      <w:marRight w:val="0"/>
      <w:marTop w:val="0"/>
      <w:marBottom w:val="0"/>
      <w:divBdr>
        <w:top w:val="none" w:sz="0" w:space="0" w:color="auto"/>
        <w:left w:val="none" w:sz="0" w:space="0" w:color="auto"/>
        <w:bottom w:val="none" w:sz="0" w:space="0" w:color="auto"/>
        <w:right w:val="none" w:sz="0" w:space="0" w:color="auto"/>
      </w:divBdr>
    </w:div>
    <w:div w:id="367099789">
      <w:bodyDiv w:val="1"/>
      <w:marLeft w:val="0"/>
      <w:marRight w:val="0"/>
      <w:marTop w:val="0"/>
      <w:marBottom w:val="0"/>
      <w:divBdr>
        <w:top w:val="none" w:sz="0" w:space="0" w:color="auto"/>
        <w:left w:val="none" w:sz="0" w:space="0" w:color="auto"/>
        <w:bottom w:val="none" w:sz="0" w:space="0" w:color="auto"/>
        <w:right w:val="none" w:sz="0" w:space="0" w:color="auto"/>
      </w:divBdr>
    </w:div>
    <w:div w:id="376659057">
      <w:bodyDiv w:val="1"/>
      <w:marLeft w:val="0"/>
      <w:marRight w:val="0"/>
      <w:marTop w:val="0"/>
      <w:marBottom w:val="0"/>
      <w:divBdr>
        <w:top w:val="none" w:sz="0" w:space="0" w:color="auto"/>
        <w:left w:val="none" w:sz="0" w:space="0" w:color="auto"/>
        <w:bottom w:val="none" w:sz="0" w:space="0" w:color="auto"/>
        <w:right w:val="none" w:sz="0" w:space="0" w:color="auto"/>
      </w:divBdr>
    </w:div>
    <w:div w:id="381175341">
      <w:bodyDiv w:val="1"/>
      <w:marLeft w:val="0"/>
      <w:marRight w:val="0"/>
      <w:marTop w:val="0"/>
      <w:marBottom w:val="0"/>
      <w:divBdr>
        <w:top w:val="none" w:sz="0" w:space="0" w:color="auto"/>
        <w:left w:val="none" w:sz="0" w:space="0" w:color="auto"/>
        <w:bottom w:val="none" w:sz="0" w:space="0" w:color="auto"/>
        <w:right w:val="none" w:sz="0" w:space="0" w:color="auto"/>
      </w:divBdr>
    </w:div>
    <w:div w:id="381364492">
      <w:bodyDiv w:val="1"/>
      <w:marLeft w:val="0"/>
      <w:marRight w:val="0"/>
      <w:marTop w:val="0"/>
      <w:marBottom w:val="0"/>
      <w:divBdr>
        <w:top w:val="none" w:sz="0" w:space="0" w:color="auto"/>
        <w:left w:val="none" w:sz="0" w:space="0" w:color="auto"/>
        <w:bottom w:val="none" w:sz="0" w:space="0" w:color="auto"/>
        <w:right w:val="none" w:sz="0" w:space="0" w:color="auto"/>
      </w:divBdr>
    </w:div>
    <w:div w:id="404304423">
      <w:bodyDiv w:val="1"/>
      <w:marLeft w:val="0"/>
      <w:marRight w:val="0"/>
      <w:marTop w:val="0"/>
      <w:marBottom w:val="0"/>
      <w:divBdr>
        <w:top w:val="none" w:sz="0" w:space="0" w:color="auto"/>
        <w:left w:val="none" w:sz="0" w:space="0" w:color="auto"/>
        <w:bottom w:val="none" w:sz="0" w:space="0" w:color="auto"/>
        <w:right w:val="none" w:sz="0" w:space="0" w:color="auto"/>
      </w:divBdr>
    </w:div>
    <w:div w:id="421872913">
      <w:bodyDiv w:val="1"/>
      <w:marLeft w:val="0"/>
      <w:marRight w:val="0"/>
      <w:marTop w:val="0"/>
      <w:marBottom w:val="0"/>
      <w:divBdr>
        <w:top w:val="none" w:sz="0" w:space="0" w:color="auto"/>
        <w:left w:val="none" w:sz="0" w:space="0" w:color="auto"/>
        <w:bottom w:val="none" w:sz="0" w:space="0" w:color="auto"/>
        <w:right w:val="none" w:sz="0" w:space="0" w:color="auto"/>
      </w:divBdr>
    </w:div>
    <w:div w:id="423494354">
      <w:bodyDiv w:val="1"/>
      <w:marLeft w:val="0"/>
      <w:marRight w:val="0"/>
      <w:marTop w:val="0"/>
      <w:marBottom w:val="0"/>
      <w:divBdr>
        <w:top w:val="none" w:sz="0" w:space="0" w:color="auto"/>
        <w:left w:val="none" w:sz="0" w:space="0" w:color="auto"/>
        <w:bottom w:val="none" w:sz="0" w:space="0" w:color="auto"/>
        <w:right w:val="none" w:sz="0" w:space="0" w:color="auto"/>
      </w:divBdr>
    </w:div>
    <w:div w:id="478614294">
      <w:bodyDiv w:val="1"/>
      <w:marLeft w:val="0"/>
      <w:marRight w:val="0"/>
      <w:marTop w:val="0"/>
      <w:marBottom w:val="0"/>
      <w:divBdr>
        <w:top w:val="none" w:sz="0" w:space="0" w:color="auto"/>
        <w:left w:val="none" w:sz="0" w:space="0" w:color="auto"/>
        <w:bottom w:val="none" w:sz="0" w:space="0" w:color="auto"/>
        <w:right w:val="none" w:sz="0" w:space="0" w:color="auto"/>
      </w:divBdr>
    </w:div>
    <w:div w:id="486940187">
      <w:bodyDiv w:val="1"/>
      <w:marLeft w:val="0"/>
      <w:marRight w:val="0"/>
      <w:marTop w:val="0"/>
      <w:marBottom w:val="0"/>
      <w:divBdr>
        <w:top w:val="none" w:sz="0" w:space="0" w:color="auto"/>
        <w:left w:val="none" w:sz="0" w:space="0" w:color="auto"/>
        <w:bottom w:val="none" w:sz="0" w:space="0" w:color="auto"/>
        <w:right w:val="none" w:sz="0" w:space="0" w:color="auto"/>
      </w:divBdr>
    </w:div>
    <w:div w:id="492919000">
      <w:bodyDiv w:val="1"/>
      <w:marLeft w:val="0"/>
      <w:marRight w:val="0"/>
      <w:marTop w:val="0"/>
      <w:marBottom w:val="0"/>
      <w:divBdr>
        <w:top w:val="none" w:sz="0" w:space="0" w:color="auto"/>
        <w:left w:val="none" w:sz="0" w:space="0" w:color="auto"/>
        <w:bottom w:val="none" w:sz="0" w:space="0" w:color="auto"/>
        <w:right w:val="none" w:sz="0" w:space="0" w:color="auto"/>
      </w:divBdr>
    </w:div>
    <w:div w:id="502817048">
      <w:bodyDiv w:val="1"/>
      <w:marLeft w:val="0"/>
      <w:marRight w:val="0"/>
      <w:marTop w:val="0"/>
      <w:marBottom w:val="0"/>
      <w:divBdr>
        <w:top w:val="none" w:sz="0" w:space="0" w:color="auto"/>
        <w:left w:val="none" w:sz="0" w:space="0" w:color="auto"/>
        <w:bottom w:val="none" w:sz="0" w:space="0" w:color="auto"/>
        <w:right w:val="none" w:sz="0" w:space="0" w:color="auto"/>
      </w:divBdr>
    </w:div>
    <w:div w:id="511844541">
      <w:bodyDiv w:val="1"/>
      <w:marLeft w:val="0"/>
      <w:marRight w:val="0"/>
      <w:marTop w:val="0"/>
      <w:marBottom w:val="0"/>
      <w:divBdr>
        <w:top w:val="none" w:sz="0" w:space="0" w:color="auto"/>
        <w:left w:val="none" w:sz="0" w:space="0" w:color="auto"/>
        <w:bottom w:val="none" w:sz="0" w:space="0" w:color="auto"/>
        <w:right w:val="none" w:sz="0" w:space="0" w:color="auto"/>
      </w:divBdr>
    </w:div>
    <w:div w:id="522322321">
      <w:bodyDiv w:val="1"/>
      <w:marLeft w:val="0"/>
      <w:marRight w:val="0"/>
      <w:marTop w:val="0"/>
      <w:marBottom w:val="0"/>
      <w:divBdr>
        <w:top w:val="none" w:sz="0" w:space="0" w:color="auto"/>
        <w:left w:val="none" w:sz="0" w:space="0" w:color="auto"/>
        <w:bottom w:val="none" w:sz="0" w:space="0" w:color="auto"/>
        <w:right w:val="none" w:sz="0" w:space="0" w:color="auto"/>
      </w:divBdr>
    </w:div>
    <w:div w:id="546458230">
      <w:bodyDiv w:val="1"/>
      <w:marLeft w:val="0"/>
      <w:marRight w:val="0"/>
      <w:marTop w:val="0"/>
      <w:marBottom w:val="0"/>
      <w:divBdr>
        <w:top w:val="none" w:sz="0" w:space="0" w:color="auto"/>
        <w:left w:val="none" w:sz="0" w:space="0" w:color="auto"/>
        <w:bottom w:val="none" w:sz="0" w:space="0" w:color="auto"/>
        <w:right w:val="none" w:sz="0" w:space="0" w:color="auto"/>
      </w:divBdr>
    </w:div>
    <w:div w:id="575674107">
      <w:bodyDiv w:val="1"/>
      <w:marLeft w:val="0"/>
      <w:marRight w:val="0"/>
      <w:marTop w:val="0"/>
      <w:marBottom w:val="0"/>
      <w:divBdr>
        <w:top w:val="none" w:sz="0" w:space="0" w:color="auto"/>
        <w:left w:val="none" w:sz="0" w:space="0" w:color="auto"/>
        <w:bottom w:val="none" w:sz="0" w:space="0" w:color="auto"/>
        <w:right w:val="none" w:sz="0" w:space="0" w:color="auto"/>
      </w:divBdr>
    </w:div>
    <w:div w:id="576135278">
      <w:bodyDiv w:val="1"/>
      <w:marLeft w:val="0"/>
      <w:marRight w:val="0"/>
      <w:marTop w:val="0"/>
      <w:marBottom w:val="0"/>
      <w:divBdr>
        <w:top w:val="none" w:sz="0" w:space="0" w:color="auto"/>
        <w:left w:val="none" w:sz="0" w:space="0" w:color="auto"/>
        <w:bottom w:val="none" w:sz="0" w:space="0" w:color="auto"/>
        <w:right w:val="none" w:sz="0" w:space="0" w:color="auto"/>
      </w:divBdr>
    </w:div>
    <w:div w:id="590549502">
      <w:bodyDiv w:val="1"/>
      <w:marLeft w:val="0"/>
      <w:marRight w:val="0"/>
      <w:marTop w:val="0"/>
      <w:marBottom w:val="0"/>
      <w:divBdr>
        <w:top w:val="none" w:sz="0" w:space="0" w:color="auto"/>
        <w:left w:val="none" w:sz="0" w:space="0" w:color="auto"/>
        <w:bottom w:val="none" w:sz="0" w:space="0" w:color="auto"/>
        <w:right w:val="none" w:sz="0" w:space="0" w:color="auto"/>
      </w:divBdr>
    </w:div>
    <w:div w:id="604119422">
      <w:bodyDiv w:val="1"/>
      <w:marLeft w:val="0"/>
      <w:marRight w:val="0"/>
      <w:marTop w:val="0"/>
      <w:marBottom w:val="0"/>
      <w:divBdr>
        <w:top w:val="none" w:sz="0" w:space="0" w:color="auto"/>
        <w:left w:val="none" w:sz="0" w:space="0" w:color="auto"/>
        <w:bottom w:val="none" w:sz="0" w:space="0" w:color="auto"/>
        <w:right w:val="none" w:sz="0" w:space="0" w:color="auto"/>
      </w:divBdr>
    </w:div>
    <w:div w:id="637496239">
      <w:bodyDiv w:val="1"/>
      <w:marLeft w:val="0"/>
      <w:marRight w:val="0"/>
      <w:marTop w:val="0"/>
      <w:marBottom w:val="0"/>
      <w:divBdr>
        <w:top w:val="none" w:sz="0" w:space="0" w:color="auto"/>
        <w:left w:val="none" w:sz="0" w:space="0" w:color="auto"/>
        <w:bottom w:val="none" w:sz="0" w:space="0" w:color="auto"/>
        <w:right w:val="none" w:sz="0" w:space="0" w:color="auto"/>
      </w:divBdr>
    </w:div>
    <w:div w:id="650839595">
      <w:bodyDiv w:val="1"/>
      <w:marLeft w:val="0"/>
      <w:marRight w:val="0"/>
      <w:marTop w:val="0"/>
      <w:marBottom w:val="0"/>
      <w:divBdr>
        <w:top w:val="none" w:sz="0" w:space="0" w:color="auto"/>
        <w:left w:val="none" w:sz="0" w:space="0" w:color="auto"/>
        <w:bottom w:val="none" w:sz="0" w:space="0" w:color="auto"/>
        <w:right w:val="none" w:sz="0" w:space="0" w:color="auto"/>
      </w:divBdr>
    </w:div>
    <w:div w:id="652686070">
      <w:bodyDiv w:val="1"/>
      <w:marLeft w:val="0"/>
      <w:marRight w:val="0"/>
      <w:marTop w:val="0"/>
      <w:marBottom w:val="0"/>
      <w:divBdr>
        <w:top w:val="none" w:sz="0" w:space="0" w:color="auto"/>
        <w:left w:val="none" w:sz="0" w:space="0" w:color="auto"/>
        <w:bottom w:val="none" w:sz="0" w:space="0" w:color="auto"/>
        <w:right w:val="none" w:sz="0" w:space="0" w:color="auto"/>
      </w:divBdr>
    </w:div>
    <w:div w:id="660038138">
      <w:bodyDiv w:val="1"/>
      <w:marLeft w:val="0"/>
      <w:marRight w:val="0"/>
      <w:marTop w:val="0"/>
      <w:marBottom w:val="0"/>
      <w:divBdr>
        <w:top w:val="none" w:sz="0" w:space="0" w:color="auto"/>
        <w:left w:val="none" w:sz="0" w:space="0" w:color="auto"/>
        <w:bottom w:val="none" w:sz="0" w:space="0" w:color="auto"/>
        <w:right w:val="none" w:sz="0" w:space="0" w:color="auto"/>
      </w:divBdr>
    </w:div>
    <w:div w:id="677150186">
      <w:bodyDiv w:val="1"/>
      <w:marLeft w:val="0"/>
      <w:marRight w:val="0"/>
      <w:marTop w:val="0"/>
      <w:marBottom w:val="0"/>
      <w:divBdr>
        <w:top w:val="none" w:sz="0" w:space="0" w:color="auto"/>
        <w:left w:val="none" w:sz="0" w:space="0" w:color="auto"/>
        <w:bottom w:val="none" w:sz="0" w:space="0" w:color="auto"/>
        <w:right w:val="none" w:sz="0" w:space="0" w:color="auto"/>
      </w:divBdr>
    </w:div>
    <w:div w:id="679045653">
      <w:bodyDiv w:val="1"/>
      <w:marLeft w:val="0"/>
      <w:marRight w:val="0"/>
      <w:marTop w:val="0"/>
      <w:marBottom w:val="0"/>
      <w:divBdr>
        <w:top w:val="none" w:sz="0" w:space="0" w:color="auto"/>
        <w:left w:val="none" w:sz="0" w:space="0" w:color="auto"/>
        <w:bottom w:val="none" w:sz="0" w:space="0" w:color="auto"/>
        <w:right w:val="none" w:sz="0" w:space="0" w:color="auto"/>
      </w:divBdr>
    </w:div>
    <w:div w:id="697659274">
      <w:bodyDiv w:val="1"/>
      <w:marLeft w:val="0"/>
      <w:marRight w:val="0"/>
      <w:marTop w:val="0"/>
      <w:marBottom w:val="0"/>
      <w:divBdr>
        <w:top w:val="none" w:sz="0" w:space="0" w:color="auto"/>
        <w:left w:val="none" w:sz="0" w:space="0" w:color="auto"/>
        <w:bottom w:val="none" w:sz="0" w:space="0" w:color="auto"/>
        <w:right w:val="none" w:sz="0" w:space="0" w:color="auto"/>
      </w:divBdr>
    </w:div>
    <w:div w:id="697894422">
      <w:bodyDiv w:val="1"/>
      <w:marLeft w:val="0"/>
      <w:marRight w:val="0"/>
      <w:marTop w:val="0"/>
      <w:marBottom w:val="0"/>
      <w:divBdr>
        <w:top w:val="none" w:sz="0" w:space="0" w:color="auto"/>
        <w:left w:val="none" w:sz="0" w:space="0" w:color="auto"/>
        <w:bottom w:val="none" w:sz="0" w:space="0" w:color="auto"/>
        <w:right w:val="none" w:sz="0" w:space="0" w:color="auto"/>
      </w:divBdr>
    </w:div>
    <w:div w:id="703405392">
      <w:bodyDiv w:val="1"/>
      <w:marLeft w:val="0"/>
      <w:marRight w:val="0"/>
      <w:marTop w:val="0"/>
      <w:marBottom w:val="0"/>
      <w:divBdr>
        <w:top w:val="none" w:sz="0" w:space="0" w:color="auto"/>
        <w:left w:val="none" w:sz="0" w:space="0" w:color="auto"/>
        <w:bottom w:val="none" w:sz="0" w:space="0" w:color="auto"/>
        <w:right w:val="none" w:sz="0" w:space="0" w:color="auto"/>
      </w:divBdr>
    </w:div>
    <w:div w:id="707873804">
      <w:bodyDiv w:val="1"/>
      <w:marLeft w:val="0"/>
      <w:marRight w:val="0"/>
      <w:marTop w:val="0"/>
      <w:marBottom w:val="0"/>
      <w:divBdr>
        <w:top w:val="none" w:sz="0" w:space="0" w:color="auto"/>
        <w:left w:val="none" w:sz="0" w:space="0" w:color="auto"/>
        <w:bottom w:val="none" w:sz="0" w:space="0" w:color="auto"/>
        <w:right w:val="none" w:sz="0" w:space="0" w:color="auto"/>
      </w:divBdr>
    </w:div>
    <w:div w:id="730353138">
      <w:bodyDiv w:val="1"/>
      <w:marLeft w:val="0"/>
      <w:marRight w:val="0"/>
      <w:marTop w:val="0"/>
      <w:marBottom w:val="0"/>
      <w:divBdr>
        <w:top w:val="none" w:sz="0" w:space="0" w:color="auto"/>
        <w:left w:val="none" w:sz="0" w:space="0" w:color="auto"/>
        <w:bottom w:val="none" w:sz="0" w:space="0" w:color="auto"/>
        <w:right w:val="none" w:sz="0" w:space="0" w:color="auto"/>
      </w:divBdr>
    </w:div>
    <w:div w:id="756680932">
      <w:bodyDiv w:val="1"/>
      <w:marLeft w:val="0"/>
      <w:marRight w:val="0"/>
      <w:marTop w:val="0"/>
      <w:marBottom w:val="0"/>
      <w:divBdr>
        <w:top w:val="none" w:sz="0" w:space="0" w:color="auto"/>
        <w:left w:val="none" w:sz="0" w:space="0" w:color="auto"/>
        <w:bottom w:val="none" w:sz="0" w:space="0" w:color="auto"/>
        <w:right w:val="none" w:sz="0" w:space="0" w:color="auto"/>
      </w:divBdr>
      <w:divsChild>
        <w:div w:id="192690062">
          <w:marLeft w:val="0"/>
          <w:marRight w:val="0"/>
          <w:marTop w:val="0"/>
          <w:marBottom w:val="0"/>
          <w:divBdr>
            <w:top w:val="none" w:sz="0" w:space="0" w:color="auto"/>
            <w:left w:val="none" w:sz="0" w:space="0" w:color="auto"/>
            <w:bottom w:val="none" w:sz="0" w:space="0" w:color="auto"/>
            <w:right w:val="none" w:sz="0" w:space="0" w:color="auto"/>
          </w:divBdr>
        </w:div>
        <w:div w:id="427191410">
          <w:marLeft w:val="0"/>
          <w:marRight w:val="0"/>
          <w:marTop w:val="0"/>
          <w:marBottom w:val="0"/>
          <w:divBdr>
            <w:top w:val="none" w:sz="0" w:space="0" w:color="auto"/>
            <w:left w:val="none" w:sz="0" w:space="0" w:color="auto"/>
            <w:bottom w:val="none" w:sz="0" w:space="0" w:color="auto"/>
            <w:right w:val="none" w:sz="0" w:space="0" w:color="auto"/>
          </w:divBdr>
        </w:div>
        <w:div w:id="1798639772">
          <w:marLeft w:val="0"/>
          <w:marRight w:val="0"/>
          <w:marTop w:val="0"/>
          <w:marBottom w:val="0"/>
          <w:divBdr>
            <w:top w:val="none" w:sz="0" w:space="0" w:color="auto"/>
            <w:left w:val="none" w:sz="0" w:space="0" w:color="auto"/>
            <w:bottom w:val="none" w:sz="0" w:space="0" w:color="auto"/>
            <w:right w:val="none" w:sz="0" w:space="0" w:color="auto"/>
          </w:divBdr>
        </w:div>
      </w:divsChild>
    </w:div>
    <w:div w:id="777482625">
      <w:bodyDiv w:val="1"/>
      <w:marLeft w:val="0"/>
      <w:marRight w:val="0"/>
      <w:marTop w:val="0"/>
      <w:marBottom w:val="0"/>
      <w:divBdr>
        <w:top w:val="none" w:sz="0" w:space="0" w:color="auto"/>
        <w:left w:val="none" w:sz="0" w:space="0" w:color="auto"/>
        <w:bottom w:val="none" w:sz="0" w:space="0" w:color="auto"/>
        <w:right w:val="none" w:sz="0" w:space="0" w:color="auto"/>
      </w:divBdr>
    </w:div>
    <w:div w:id="778262574">
      <w:bodyDiv w:val="1"/>
      <w:marLeft w:val="0"/>
      <w:marRight w:val="0"/>
      <w:marTop w:val="0"/>
      <w:marBottom w:val="0"/>
      <w:divBdr>
        <w:top w:val="none" w:sz="0" w:space="0" w:color="auto"/>
        <w:left w:val="none" w:sz="0" w:space="0" w:color="auto"/>
        <w:bottom w:val="none" w:sz="0" w:space="0" w:color="auto"/>
        <w:right w:val="none" w:sz="0" w:space="0" w:color="auto"/>
      </w:divBdr>
    </w:div>
    <w:div w:id="778332736">
      <w:bodyDiv w:val="1"/>
      <w:marLeft w:val="0"/>
      <w:marRight w:val="0"/>
      <w:marTop w:val="0"/>
      <w:marBottom w:val="0"/>
      <w:divBdr>
        <w:top w:val="none" w:sz="0" w:space="0" w:color="auto"/>
        <w:left w:val="none" w:sz="0" w:space="0" w:color="auto"/>
        <w:bottom w:val="none" w:sz="0" w:space="0" w:color="auto"/>
        <w:right w:val="none" w:sz="0" w:space="0" w:color="auto"/>
      </w:divBdr>
    </w:div>
    <w:div w:id="788814556">
      <w:bodyDiv w:val="1"/>
      <w:marLeft w:val="0"/>
      <w:marRight w:val="0"/>
      <w:marTop w:val="0"/>
      <w:marBottom w:val="0"/>
      <w:divBdr>
        <w:top w:val="none" w:sz="0" w:space="0" w:color="auto"/>
        <w:left w:val="none" w:sz="0" w:space="0" w:color="auto"/>
        <w:bottom w:val="none" w:sz="0" w:space="0" w:color="auto"/>
        <w:right w:val="none" w:sz="0" w:space="0" w:color="auto"/>
      </w:divBdr>
    </w:div>
    <w:div w:id="801725387">
      <w:bodyDiv w:val="1"/>
      <w:marLeft w:val="0"/>
      <w:marRight w:val="0"/>
      <w:marTop w:val="0"/>
      <w:marBottom w:val="0"/>
      <w:divBdr>
        <w:top w:val="none" w:sz="0" w:space="0" w:color="auto"/>
        <w:left w:val="none" w:sz="0" w:space="0" w:color="auto"/>
        <w:bottom w:val="none" w:sz="0" w:space="0" w:color="auto"/>
        <w:right w:val="none" w:sz="0" w:space="0" w:color="auto"/>
      </w:divBdr>
    </w:div>
    <w:div w:id="804739272">
      <w:bodyDiv w:val="1"/>
      <w:marLeft w:val="0"/>
      <w:marRight w:val="0"/>
      <w:marTop w:val="0"/>
      <w:marBottom w:val="0"/>
      <w:divBdr>
        <w:top w:val="none" w:sz="0" w:space="0" w:color="auto"/>
        <w:left w:val="none" w:sz="0" w:space="0" w:color="auto"/>
        <w:bottom w:val="none" w:sz="0" w:space="0" w:color="auto"/>
        <w:right w:val="none" w:sz="0" w:space="0" w:color="auto"/>
      </w:divBdr>
    </w:div>
    <w:div w:id="808132713">
      <w:bodyDiv w:val="1"/>
      <w:marLeft w:val="0"/>
      <w:marRight w:val="0"/>
      <w:marTop w:val="0"/>
      <w:marBottom w:val="0"/>
      <w:divBdr>
        <w:top w:val="none" w:sz="0" w:space="0" w:color="auto"/>
        <w:left w:val="none" w:sz="0" w:space="0" w:color="auto"/>
        <w:bottom w:val="none" w:sz="0" w:space="0" w:color="auto"/>
        <w:right w:val="none" w:sz="0" w:space="0" w:color="auto"/>
      </w:divBdr>
    </w:div>
    <w:div w:id="829565879">
      <w:bodyDiv w:val="1"/>
      <w:marLeft w:val="0"/>
      <w:marRight w:val="0"/>
      <w:marTop w:val="0"/>
      <w:marBottom w:val="0"/>
      <w:divBdr>
        <w:top w:val="none" w:sz="0" w:space="0" w:color="auto"/>
        <w:left w:val="none" w:sz="0" w:space="0" w:color="auto"/>
        <w:bottom w:val="none" w:sz="0" w:space="0" w:color="auto"/>
        <w:right w:val="none" w:sz="0" w:space="0" w:color="auto"/>
      </w:divBdr>
    </w:div>
    <w:div w:id="830146500">
      <w:bodyDiv w:val="1"/>
      <w:marLeft w:val="0"/>
      <w:marRight w:val="0"/>
      <w:marTop w:val="0"/>
      <w:marBottom w:val="0"/>
      <w:divBdr>
        <w:top w:val="none" w:sz="0" w:space="0" w:color="auto"/>
        <w:left w:val="none" w:sz="0" w:space="0" w:color="auto"/>
        <w:bottom w:val="none" w:sz="0" w:space="0" w:color="auto"/>
        <w:right w:val="none" w:sz="0" w:space="0" w:color="auto"/>
      </w:divBdr>
    </w:div>
    <w:div w:id="840662705">
      <w:bodyDiv w:val="1"/>
      <w:marLeft w:val="0"/>
      <w:marRight w:val="0"/>
      <w:marTop w:val="0"/>
      <w:marBottom w:val="0"/>
      <w:divBdr>
        <w:top w:val="none" w:sz="0" w:space="0" w:color="auto"/>
        <w:left w:val="none" w:sz="0" w:space="0" w:color="auto"/>
        <w:bottom w:val="none" w:sz="0" w:space="0" w:color="auto"/>
        <w:right w:val="none" w:sz="0" w:space="0" w:color="auto"/>
      </w:divBdr>
    </w:div>
    <w:div w:id="867832739">
      <w:bodyDiv w:val="1"/>
      <w:marLeft w:val="0"/>
      <w:marRight w:val="0"/>
      <w:marTop w:val="0"/>
      <w:marBottom w:val="0"/>
      <w:divBdr>
        <w:top w:val="none" w:sz="0" w:space="0" w:color="auto"/>
        <w:left w:val="none" w:sz="0" w:space="0" w:color="auto"/>
        <w:bottom w:val="none" w:sz="0" w:space="0" w:color="auto"/>
        <w:right w:val="none" w:sz="0" w:space="0" w:color="auto"/>
      </w:divBdr>
    </w:div>
    <w:div w:id="872769076">
      <w:bodyDiv w:val="1"/>
      <w:marLeft w:val="0"/>
      <w:marRight w:val="0"/>
      <w:marTop w:val="0"/>
      <w:marBottom w:val="0"/>
      <w:divBdr>
        <w:top w:val="none" w:sz="0" w:space="0" w:color="auto"/>
        <w:left w:val="none" w:sz="0" w:space="0" w:color="auto"/>
        <w:bottom w:val="none" w:sz="0" w:space="0" w:color="auto"/>
        <w:right w:val="none" w:sz="0" w:space="0" w:color="auto"/>
      </w:divBdr>
    </w:div>
    <w:div w:id="888884070">
      <w:bodyDiv w:val="1"/>
      <w:marLeft w:val="0"/>
      <w:marRight w:val="0"/>
      <w:marTop w:val="0"/>
      <w:marBottom w:val="0"/>
      <w:divBdr>
        <w:top w:val="none" w:sz="0" w:space="0" w:color="auto"/>
        <w:left w:val="none" w:sz="0" w:space="0" w:color="auto"/>
        <w:bottom w:val="none" w:sz="0" w:space="0" w:color="auto"/>
        <w:right w:val="none" w:sz="0" w:space="0" w:color="auto"/>
      </w:divBdr>
    </w:div>
    <w:div w:id="897474153">
      <w:bodyDiv w:val="1"/>
      <w:marLeft w:val="0"/>
      <w:marRight w:val="0"/>
      <w:marTop w:val="0"/>
      <w:marBottom w:val="0"/>
      <w:divBdr>
        <w:top w:val="none" w:sz="0" w:space="0" w:color="auto"/>
        <w:left w:val="none" w:sz="0" w:space="0" w:color="auto"/>
        <w:bottom w:val="none" w:sz="0" w:space="0" w:color="auto"/>
        <w:right w:val="none" w:sz="0" w:space="0" w:color="auto"/>
      </w:divBdr>
    </w:div>
    <w:div w:id="925843211">
      <w:bodyDiv w:val="1"/>
      <w:marLeft w:val="0"/>
      <w:marRight w:val="0"/>
      <w:marTop w:val="0"/>
      <w:marBottom w:val="0"/>
      <w:divBdr>
        <w:top w:val="none" w:sz="0" w:space="0" w:color="auto"/>
        <w:left w:val="none" w:sz="0" w:space="0" w:color="auto"/>
        <w:bottom w:val="none" w:sz="0" w:space="0" w:color="auto"/>
        <w:right w:val="none" w:sz="0" w:space="0" w:color="auto"/>
      </w:divBdr>
    </w:div>
    <w:div w:id="946236880">
      <w:bodyDiv w:val="1"/>
      <w:marLeft w:val="0"/>
      <w:marRight w:val="0"/>
      <w:marTop w:val="0"/>
      <w:marBottom w:val="0"/>
      <w:divBdr>
        <w:top w:val="none" w:sz="0" w:space="0" w:color="auto"/>
        <w:left w:val="none" w:sz="0" w:space="0" w:color="auto"/>
        <w:bottom w:val="none" w:sz="0" w:space="0" w:color="auto"/>
        <w:right w:val="none" w:sz="0" w:space="0" w:color="auto"/>
      </w:divBdr>
    </w:div>
    <w:div w:id="946303849">
      <w:bodyDiv w:val="1"/>
      <w:marLeft w:val="0"/>
      <w:marRight w:val="0"/>
      <w:marTop w:val="0"/>
      <w:marBottom w:val="0"/>
      <w:divBdr>
        <w:top w:val="none" w:sz="0" w:space="0" w:color="auto"/>
        <w:left w:val="none" w:sz="0" w:space="0" w:color="auto"/>
        <w:bottom w:val="none" w:sz="0" w:space="0" w:color="auto"/>
        <w:right w:val="none" w:sz="0" w:space="0" w:color="auto"/>
      </w:divBdr>
    </w:div>
    <w:div w:id="952828210">
      <w:bodyDiv w:val="1"/>
      <w:marLeft w:val="0"/>
      <w:marRight w:val="0"/>
      <w:marTop w:val="0"/>
      <w:marBottom w:val="0"/>
      <w:divBdr>
        <w:top w:val="none" w:sz="0" w:space="0" w:color="auto"/>
        <w:left w:val="none" w:sz="0" w:space="0" w:color="auto"/>
        <w:bottom w:val="none" w:sz="0" w:space="0" w:color="auto"/>
        <w:right w:val="none" w:sz="0" w:space="0" w:color="auto"/>
      </w:divBdr>
    </w:div>
    <w:div w:id="955872117">
      <w:bodyDiv w:val="1"/>
      <w:marLeft w:val="0"/>
      <w:marRight w:val="0"/>
      <w:marTop w:val="0"/>
      <w:marBottom w:val="0"/>
      <w:divBdr>
        <w:top w:val="none" w:sz="0" w:space="0" w:color="auto"/>
        <w:left w:val="none" w:sz="0" w:space="0" w:color="auto"/>
        <w:bottom w:val="none" w:sz="0" w:space="0" w:color="auto"/>
        <w:right w:val="none" w:sz="0" w:space="0" w:color="auto"/>
      </w:divBdr>
    </w:div>
    <w:div w:id="990213852">
      <w:bodyDiv w:val="1"/>
      <w:marLeft w:val="0"/>
      <w:marRight w:val="0"/>
      <w:marTop w:val="0"/>
      <w:marBottom w:val="0"/>
      <w:divBdr>
        <w:top w:val="none" w:sz="0" w:space="0" w:color="auto"/>
        <w:left w:val="none" w:sz="0" w:space="0" w:color="auto"/>
        <w:bottom w:val="none" w:sz="0" w:space="0" w:color="auto"/>
        <w:right w:val="none" w:sz="0" w:space="0" w:color="auto"/>
      </w:divBdr>
    </w:div>
    <w:div w:id="991526841">
      <w:bodyDiv w:val="1"/>
      <w:marLeft w:val="0"/>
      <w:marRight w:val="0"/>
      <w:marTop w:val="0"/>
      <w:marBottom w:val="0"/>
      <w:divBdr>
        <w:top w:val="none" w:sz="0" w:space="0" w:color="auto"/>
        <w:left w:val="none" w:sz="0" w:space="0" w:color="auto"/>
        <w:bottom w:val="none" w:sz="0" w:space="0" w:color="auto"/>
        <w:right w:val="none" w:sz="0" w:space="0" w:color="auto"/>
      </w:divBdr>
    </w:div>
    <w:div w:id="992486194">
      <w:bodyDiv w:val="1"/>
      <w:marLeft w:val="0"/>
      <w:marRight w:val="0"/>
      <w:marTop w:val="0"/>
      <w:marBottom w:val="0"/>
      <w:divBdr>
        <w:top w:val="none" w:sz="0" w:space="0" w:color="auto"/>
        <w:left w:val="none" w:sz="0" w:space="0" w:color="auto"/>
        <w:bottom w:val="none" w:sz="0" w:space="0" w:color="auto"/>
        <w:right w:val="none" w:sz="0" w:space="0" w:color="auto"/>
      </w:divBdr>
    </w:div>
    <w:div w:id="1006664920">
      <w:bodyDiv w:val="1"/>
      <w:marLeft w:val="0"/>
      <w:marRight w:val="0"/>
      <w:marTop w:val="0"/>
      <w:marBottom w:val="0"/>
      <w:divBdr>
        <w:top w:val="none" w:sz="0" w:space="0" w:color="auto"/>
        <w:left w:val="none" w:sz="0" w:space="0" w:color="auto"/>
        <w:bottom w:val="none" w:sz="0" w:space="0" w:color="auto"/>
        <w:right w:val="none" w:sz="0" w:space="0" w:color="auto"/>
      </w:divBdr>
    </w:div>
    <w:div w:id="1024940975">
      <w:bodyDiv w:val="1"/>
      <w:marLeft w:val="0"/>
      <w:marRight w:val="0"/>
      <w:marTop w:val="0"/>
      <w:marBottom w:val="0"/>
      <w:divBdr>
        <w:top w:val="none" w:sz="0" w:space="0" w:color="auto"/>
        <w:left w:val="none" w:sz="0" w:space="0" w:color="auto"/>
        <w:bottom w:val="none" w:sz="0" w:space="0" w:color="auto"/>
        <w:right w:val="none" w:sz="0" w:space="0" w:color="auto"/>
      </w:divBdr>
    </w:div>
    <w:div w:id="1048257873">
      <w:bodyDiv w:val="1"/>
      <w:marLeft w:val="0"/>
      <w:marRight w:val="0"/>
      <w:marTop w:val="0"/>
      <w:marBottom w:val="0"/>
      <w:divBdr>
        <w:top w:val="none" w:sz="0" w:space="0" w:color="auto"/>
        <w:left w:val="none" w:sz="0" w:space="0" w:color="auto"/>
        <w:bottom w:val="none" w:sz="0" w:space="0" w:color="auto"/>
        <w:right w:val="none" w:sz="0" w:space="0" w:color="auto"/>
      </w:divBdr>
    </w:div>
    <w:div w:id="1052076004">
      <w:bodyDiv w:val="1"/>
      <w:marLeft w:val="0"/>
      <w:marRight w:val="0"/>
      <w:marTop w:val="0"/>
      <w:marBottom w:val="0"/>
      <w:divBdr>
        <w:top w:val="none" w:sz="0" w:space="0" w:color="auto"/>
        <w:left w:val="none" w:sz="0" w:space="0" w:color="auto"/>
        <w:bottom w:val="none" w:sz="0" w:space="0" w:color="auto"/>
        <w:right w:val="none" w:sz="0" w:space="0" w:color="auto"/>
      </w:divBdr>
    </w:div>
    <w:div w:id="1053575901">
      <w:bodyDiv w:val="1"/>
      <w:marLeft w:val="0"/>
      <w:marRight w:val="0"/>
      <w:marTop w:val="0"/>
      <w:marBottom w:val="0"/>
      <w:divBdr>
        <w:top w:val="none" w:sz="0" w:space="0" w:color="auto"/>
        <w:left w:val="none" w:sz="0" w:space="0" w:color="auto"/>
        <w:bottom w:val="none" w:sz="0" w:space="0" w:color="auto"/>
        <w:right w:val="none" w:sz="0" w:space="0" w:color="auto"/>
      </w:divBdr>
    </w:div>
    <w:div w:id="1078556229">
      <w:bodyDiv w:val="1"/>
      <w:marLeft w:val="0"/>
      <w:marRight w:val="0"/>
      <w:marTop w:val="0"/>
      <w:marBottom w:val="0"/>
      <w:divBdr>
        <w:top w:val="none" w:sz="0" w:space="0" w:color="auto"/>
        <w:left w:val="none" w:sz="0" w:space="0" w:color="auto"/>
        <w:bottom w:val="none" w:sz="0" w:space="0" w:color="auto"/>
        <w:right w:val="none" w:sz="0" w:space="0" w:color="auto"/>
      </w:divBdr>
    </w:div>
    <w:div w:id="1081223334">
      <w:bodyDiv w:val="1"/>
      <w:marLeft w:val="0"/>
      <w:marRight w:val="0"/>
      <w:marTop w:val="0"/>
      <w:marBottom w:val="0"/>
      <w:divBdr>
        <w:top w:val="none" w:sz="0" w:space="0" w:color="auto"/>
        <w:left w:val="none" w:sz="0" w:space="0" w:color="auto"/>
        <w:bottom w:val="none" w:sz="0" w:space="0" w:color="auto"/>
        <w:right w:val="none" w:sz="0" w:space="0" w:color="auto"/>
      </w:divBdr>
    </w:div>
    <w:div w:id="1088308126">
      <w:bodyDiv w:val="1"/>
      <w:marLeft w:val="0"/>
      <w:marRight w:val="0"/>
      <w:marTop w:val="0"/>
      <w:marBottom w:val="0"/>
      <w:divBdr>
        <w:top w:val="none" w:sz="0" w:space="0" w:color="auto"/>
        <w:left w:val="none" w:sz="0" w:space="0" w:color="auto"/>
        <w:bottom w:val="none" w:sz="0" w:space="0" w:color="auto"/>
        <w:right w:val="none" w:sz="0" w:space="0" w:color="auto"/>
      </w:divBdr>
    </w:div>
    <w:div w:id="1106577063">
      <w:bodyDiv w:val="1"/>
      <w:marLeft w:val="0"/>
      <w:marRight w:val="0"/>
      <w:marTop w:val="0"/>
      <w:marBottom w:val="0"/>
      <w:divBdr>
        <w:top w:val="none" w:sz="0" w:space="0" w:color="auto"/>
        <w:left w:val="none" w:sz="0" w:space="0" w:color="auto"/>
        <w:bottom w:val="none" w:sz="0" w:space="0" w:color="auto"/>
        <w:right w:val="none" w:sz="0" w:space="0" w:color="auto"/>
      </w:divBdr>
    </w:div>
    <w:div w:id="1121608651">
      <w:bodyDiv w:val="1"/>
      <w:marLeft w:val="0"/>
      <w:marRight w:val="0"/>
      <w:marTop w:val="0"/>
      <w:marBottom w:val="0"/>
      <w:divBdr>
        <w:top w:val="none" w:sz="0" w:space="0" w:color="auto"/>
        <w:left w:val="none" w:sz="0" w:space="0" w:color="auto"/>
        <w:bottom w:val="none" w:sz="0" w:space="0" w:color="auto"/>
        <w:right w:val="none" w:sz="0" w:space="0" w:color="auto"/>
      </w:divBdr>
    </w:div>
    <w:div w:id="1129011708">
      <w:bodyDiv w:val="1"/>
      <w:marLeft w:val="0"/>
      <w:marRight w:val="0"/>
      <w:marTop w:val="0"/>
      <w:marBottom w:val="0"/>
      <w:divBdr>
        <w:top w:val="none" w:sz="0" w:space="0" w:color="auto"/>
        <w:left w:val="none" w:sz="0" w:space="0" w:color="auto"/>
        <w:bottom w:val="none" w:sz="0" w:space="0" w:color="auto"/>
        <w:right w:val="none" w:sz="0" w:space="0" w:color="auto"/>
      </w:divBdr>
    </w:div>
    <w:div w:id="1132165344">
      <w:bodyDiv w:val="1"/>
      <w:marLeft w:val="0"/>
      <w:marRight w:val="0"/>
      <w:marTop w:val="0"/>
      <w:marBottom w:val="0"/>
      <w:divBdr>
        <w:top w:val="none" w:sz="0" w:space="0" w:color="auto"/>
        <w:left w:val="none" w:sz="0" w:space="0" w:color="auto"/>
        <w:bottom w:val="none" w:sz="0" w:space="0" w:color="auto"/>
        <w:right w:val="none" w:sz="0" w:space="0" w:color="auto"/>
      </w:divBdr>
    </w:div>
    <w:div w:id="1141774165">
      <w:bodyDiv w:val="1"/>
      <w:marLeft w:val="0"/>
      <w:marRight w:val="0"/>
      <w:marTop w:val="0"/>
      <w:marBottom w:val="0"/>
      <w:divBdr>
        <w:top w:val="none" w:sz="0" w:space="0" w:color="auto"/>
        <w:left w:val="none" w:sz="0" w:space="0" w:color="auto"/>
        <w:bottom w:val="none" w:sz="0" w:space="0" w:color="auto"/>
        <w:right w:val="none" w:sz="0" w:space="0" w:color="auto"/>
      </w:divBdr>
    </w:div>
    <w:div w:id="1161386129">
      <w:bodyDiv w:val="1"/>
      <w:marLeft w:val="0"/>
      <w:marRight w:val="0"/>
      <w:marTop w:val="0"/>
      <w:marBottom w:val="0"/>
      <w:divBdr>
        <w:top w:val="none" w:sz="0" w:space="0" w:color="auto"/>
        <w:left w:val="none" w:sz="0" w:space="0" w:color="auto"/>
        <w:bottom w:val="none" w:sz="0" w:space="0" w:color="auto"/>
        <w:right w:val="none" w:sz="0" w:space="0" w:color="auto"/>
      </w:divBdr>
    </w:div>
    <w:div w:id="1164904782">
      <w:bodyDiv w:val="1"/>
      <w:marLeft w:val="0"/>
      <w:marRight w:val="0"/>
      <w:marTop w:val="0"/>
      <w:marBottom w:val="0"/>
      <w:divBdr>
        <w:top w:val="none" w:sz="0" w:space="0" w:color="auto"/>
        <w:left w:val="none" w:sz="0" w:space="0" w:color="auto"/>
        <w:bottom w:val="none" w:sz="0" w:space="0" w:color="auto"/>
        <w:right w:val="none" w:sz="0" w:space="0" w:color="auto"/>
      </w:divBdr>
    </w:div>
    <w:div w:id="1225919228">
      <w:bodyDiv w:val="1"/>
      <w:marLeft w:val="0"/>
      <w:marRight w:val="0"/>
      <w:marTop w:val="0"/>
      <w:marBottom w:val="0"/>
      <w:divBdr>
        <w:top w:val="none" w:sz="0" w:space="0" w:color="auto"/>
        <w:left w:val="none" w:sz="0" w:space="0" w:color="auto"/>
        <w:bottom w:val="none" w:sz="0" w:space="0" w:color="auto"/>
        <w:right w:val="none" w:sz="0" w:space="0" w:color="auto"/>
      </w:divBdr>
    </w:div>
    <w:div w:id="1229340354">
      <w:bodyDiv w:val="1"/>
      <w:marLeft w:val="0"/>
      <w:marRight w:val="0"/>
      <w:marTop w:val="0"/>
      <w:marBottom w:val="0"/>
      <w:divBdr>
        <w:top w:val="none" w:sz="0" w:space="0" w:color="auto"/>
        <w:left w:val="none" w:sz="0" w:space="0" w:color="auto"/>
        <w:bottom w:val="none" w:sz="0" w:space="0" w:color="auto"/>
        <w:right w:val="none" w:sz="0" w:space="0" w:color="auto"/>
      </w:divBdr>
    </w:div>
    <w:div w:id="1265041947">
      <w:bodyDiv w:val="1"/>
      <w:marLeft w:val="0"/>
      <w:marRight w:val="0"/>
      <w:marTop w:val="0"/>
      <w:marBottom w:val="0"/>
      <w:divBdr>
        <w:top w:val="none" w:sz="0" w:space="0" w:color="auto"/>
        <w:left w:val="none" w:sz="0" w:space="0" w:color="auto"/>
        <w:bottom w:val="none" w:sz="0" w:space="0" w:color="auto"/>
        <w:right w:val="none" w:sz="0" w:space="0" w:color="auto"/>
      </w:divBdr>
    </w:div>
    <w:div w:id="1271737561">
      <w:bodyDiv w:val="1"/>
      <w:marLeft w:val="0"/>
      <w:marRight w:val="0"/>
      <w:marTop w:val="0"/>
      <w:marBottom w:val="0"/>
      <w:divBdr>
        <w:top w:val="none" w:sz="0" w:space="0" w:color="auto"/>
        <w:left w:val="none" w:sz="0" w:space="0" w:color="auto"/>
        <w:bottom w:val="none" w:sz="0" w:space="0" w:color="auto"/>
        <w:right w:val="none" w:sz="0" w:space="0" w:color="auto"/>
      </w:divBdr>
      <w:divsChild>
        <w:div w:id="1121458907">
          <w:marLeft w:val="0"/>
          <w:marRight w:val="0"/>
          <w:marTop w:val="0"/>
          <w:marBottom w:val="0"/>
          <w:divBdr>
            <w:top w:val="none" w:sz="0" w:space="0" w:color="auto"/>
            <w:left w:val="none" w:sz="0" w:space="0" w:color="auto"/>
            <w:bottom w:val="none" w:sz="0" w:space="0" w:color="auto"/>
            <w:right w:val="none" w:sz="0" w:space="0" w:color="auto"/>
          </w:divBdr>
          <w:divsChild>
            <w:div w:id="1336765906">
              <w:marLeft w:val="0"/>
              <w:marRight w:val="0"/>
              <w:marTop w:val="0"/>
              <w:marBottom w:val="0"/>
              <w:divBdr>
                <w:top w:val="none" w:sz="0" w:space="0" w:color="auto"/>
                <w:left w:val="none" w:sz="0" w:space="0" w:color="auto"/>
                <w:bottom w:val="none" w:sz="0" w:space="0" w:color="auto"/>
                <w:right w:val="none" w:sz="0" w:space="0" w:color="auto"/>
              </w:divBdr>
              <w:divsChild>
                <w:div w:id="319772864">
                  <w:marLeft w:val="0"/>
                  <w:marRight w:val="0"/>
                  <w:marTop w:val="0"/>
                  <w:marBottom w:val="0"/>
                  <w:divBdr>
                    <w:top w:val="none" w:sz="0" w:space="0" w:color="auto"/>
                    <w:left w:val="none" w:sz="0" w:space="0" w:color="auto"/>
                    <w:bottom w:val="none" w:sz="0" w:space="0" w:color="auto"/>
                    <w:right w:val="none" w:sz="0" w:space="0" w:color="auto"/>
                  </w:divBdr>
                  <w:divsChild>
                    <w:div w:id="430396599">
                      <w:marLeft w:val="0"/>
                      <w:marRight w:val="0"/>
                      <w:marTop w:val="0"/>
                      <w:marBottom w:val="0"/>
                      <w:divBdr>
                        <w:top w:val="none" w:sz="0" w:space="0" w:color="auto"/>
                        <w:left w:val="none" w:sz="0" w:space="0" w:color="auto"/>
                        <w:bottom w:val="none" w:sz="0" w:space="0" w:color="auto"/>
                        <w:right w:val="none" w:sz="0" w:space="0" w:color="auto"/>
                      </w:divBdr>
                    </w:div>
                  </w:divsChild>
                </w:div>
                <w:div w:id="343409084">
                  <w:marLeft w:val="0"/>
                  <w:marRight w:val="0"/>
                  <w:marTop w:val="0"/>
                  <w:marBottom w:val="0"/>
                  <w:divBdr>
                    <w:top w:val="none" w:sz="0" w:space="0" w:color="auto"/>
                    <w:left w:val="none" w:sz="0" w:space="0" w:color="auto"/>
                    <w:bottom w:val="none" w:sz="0" w:space="0" w:color="auto"/>
                    <w:right w:val="none" w:sz="0" w:space="0" w:color="auto"/>
                  </w:divBdr>
                  <w:divsChild>
                    <w:div w:id="1778602470">
                      <w:marLeft w:val="0"/>
                      <w:marRight w:val="0"/>
                      <w:marTop w:val="0"/>
                      <w:marBottom w:val="0"/>
                      <w:divBdr>
                        <w:top w:val="none" w:sz="0" w:space="0" w:color="auto"/>
                        <w:left w:val="none" w:sz="0" w:space="0" w:color="auto"/>
                        <w:bottom w:val="none" w:sz="0" w:space="0" w:color="auto"/>
                        <w:right w:val="none" w:sz="0" w:space="0" w:color="auto"/>
                      </w:divBdr>
                    </w:div>
                  </w:divsChild>
                </w:div>
                <w:div w:id="1645281886">
                  <w:marLeft w:val="0"/>
                  <w:marRight w:val="0"/>
                  <w:marTop w:val="0"/>
                  <w:marBottom w:val="0"/>
                  <w:divBdr>
                    <w:top w:val="none" w:sz="0" w:space="0" w:color="auto"/>
                    <w:left w:val="none" w:sz="0" w:space="0" w:color="auto"/>
                    <w:bottom w:val="none" w:sz="0" w:space="0" w:color="auto"/>
                    <w:right w:val="none" w:sz="0" w:space="0" w:color="auto"/>
                  </w:divBdr>
                  <w:divsChild>
                    <w:div w:id="409157796">
                      <w:marLeft w:val="0"/>
                      <w:marRight w:val="0"/>
                      <w:marTop w:val="0"/>
                      <w:marBottom w:val="0"/>
                      <w:divBdr>
                        <w:top w:val="none" w:sz="0" w:space="0" w:color="auto"/>
                        <w:left w:val="none" w:sz="0" w:space="0" w:color="auto"/>
                        <w:bottom w:val="none" w:sz="0" w:space="0" w:color="auto"/>
                        <w:right w:val="none" w:sz="0" w:space="0" w:color="auto"/>
                      </w:divBdr>
                    </w:div>
                  </w:divsChild>
                </w:div>
                <w:div w:id="1762795487">
                  <w:marLeft w:val="0"/>
                  <w:marRight w:val="0"/>
                  <w:marTop w:val="0"/>
                  <w:marBottom w:val="0"/>
                  <w:divBdr>
                    <w:top w:val="none" w:sz="0" w:space="0" w:color="auto"/>
                    <w:left w:val="none" w:sz="0" w:space="0" w:color="auto"/>
                    <w:bottom w:val="none" w:sz="0" w:space="0" w:color="auto"/>
                    <w:right w:val="none" w:sz="0" w:space="0" w:color="auto"/>
                  </w:divBdr>
                  <w:divsChild>
                    <w:div w:id="178757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17471">
      <w:bodyDiv w:val="1"/>
      <w:marLeft w:val="0"/>
      <w:marRight w:val="0"/>
      <w:marTop w:val="0"/>
      <w:marBottom w:val="0"/>
      <w:divBdr>
        <w:top w:val="none" w:sz="0" w:space="0" w:color="auto"/>
        <w:left w:val="none" w:sz="0" w:space="0" w:color="auto"/>
        <w:bottom w:val="none" w:sz="0" w:space="0" w:color="auto"/>
        <w:right w:val="none" w:sz="0" w:space="0" w:color="auto"/>
      </w:divBdr>
    </w:div>
    <w:div w:id="1334842772">
      <w:bodyDiv w:val="1"/>
      <w:marLeft w:val="0"/>
      <w:marRight w:val="0"/>
      <w:marTop w:val="0"/>
      <w:marBottom w:val="0"/>
      <w:divBdr>
        <w:top w:val="none" w:sz="0" w:space="0" w:color="auto"/>
        <w:left w:val="none" w:sz="0" w:space="0" w:color="auto"/>
        <w:bottom w:val="none" w:sz="0" w:space="0" w:color="auto"/>
        <w:right w:val="none" w:sz="0" w:space="0" w:color="auto"/>
      </w:divBdr>
    </w:div>
    <w:div w:id="1345480291">
      <w:bodyDiv w:val="1"/>
      <w:marLeft w:val="0"/>
      <w:marRight w:val="0"/>
      <w:marTop w:val="0"/>
      <w:marBottom w:val="0"/>
      <w:divBdr>
        <w:top w:val="none" w:sz="0" w:space="0" w:color="auto"/>
        <w:left w:val="none" w:sz="0" w:space="0" w:color="auto"/>
        <w:bottom w:val="none" w:sz="0" w:space="0" w:color="auto"/>
        <w:right w:val="none" w:sz="0" w:space="0" w:color="auto"/>
      </w:divBdr>
    </w:div>
    <w:div w:id="1352947795">
      <w:bodyDiv w:val="1"/>
      <w:marLeft w:val="0"/>
      <w:marRight w:val="0"/>
      <w:marTop w:val="0"/>
      <w:marBottom w:val="0"/>
      <w:divBdr>
        <w:top w:val="none" w:sz="0" w:space="0" w:color="auto"/>
        <w:left w:val="none" w:sz="0" w:space="0" w:color="auto"/>
        <w:bottom w:val="none" w:sz="0" w:space="0" w:color="auto"/>
        <w:right w:val="none" w:sz="0" w:space="0" w:color="auto"/>
      </w:divBdr>
    </w:div>
    <w:div w:id="1359087602">
      <w:bodyDiv w:val="1"/>
      <w:marLeft w:val="0"/>
      <w:marRight w:val="0"/>
      <w:marTop w:val="0"/>
      <w:marBottom w:val="0"/>
      <w:divBdr>
        <w:top w:val="none" w:sz="0" w:space="0" w:color="auto"/>
        <w:left w:val="none" w:sz="0" w:space="0" w:color="auto"/>
        <w:bottom w:val="none" w:sz="0" w:space="0" w:color="auto"/>
        <w:right w:val="none" w:sz="0" w:space="0" w:color="auto"/>
      </w:divBdr>
    </w:div>
    <w:div w:id="1359963755">
      <w:bodyDiv w:val="1"/>
      <w:marLeft w:val="0"/>
      <w:marRight w:val="0"/>
      <w:marTop w:val="0"/>
      <w:marBottom w:val="0"/>
      <w:divBdr>
        <w:top w:val="none" w:sz="0" w:space="0" w:color="auto"/>
        <w:left w:val="none" w:sz="0" w:space="0" w:color="auto"/>
        <w:bottom w:val="none" w:sz="0" w:space="0" w:color="auto"/>
        <w:right w:val="none" w:sz="0" w:space="0" w:color="auto"/>
      </w:divBdr>
    </w:div>
    <w:div w:id="1381786431">
      <w:bodyDiv w:val="1"/>
      <w:marLeft w:val="0"/>
      <w:marRight w:val="0"/>
      <w:marTop w:val="0"/>
      <w:marBottom w:val="0"/>
      <w:divBdr>
        <w:top w:val="none" w:sz="0" w:space="0" w:color="auto"/>
        <w:left w:val="none" w:sz="0" w:space="0" w:color="auto"/>
        <w:bottom w:val="none" w:sz="0" w:space="0" w:color="auto"/>
        <w:right w:val="none" w:sz="0" w:space="0" w:color="auto"/>
      </w:divBdr>
    </w:div>
    <w:div w:id="1398015308">
      <w:bodyDiv w:val="1"/>
      <w:marLeft w:val="0"/>
      <w:marRight w:val="0"/>
      <w:marTop w:val="0"/>
      <w:marBottom w:val="0"/>
      <w:divBdr>
        <w:top w:val="none" w:sz="0" w:space="0" w:color="auto"/>
        <w:left w:val="none" w:sz="0" w:space="0" w:color="auto"/>
        <w:bottom w:val="none" w:sz="0" w:space="0" w:color="auto"/>
        <w:right w:val="none" w:sz="0" w:space="0" w:color="auto"/>
      </w:divBdr>
    </w:div>
    <w:div w:id="1401556541">
      <w:bodyDiv w:val="1"/>
      <w:marLeft w:val="0"/>
      <w:marRight w:val="0"/>
      <w:marTop w:val="0"/>
      <w:marBottom w:val="0"/>
      <w:divBdr>
        <w:top w:val="none" w:sz="0" w:space="0" w:color="auto"/>
        <w:left w:val="none" w:sz="0" w:space="0" w:color="auto"/>
        <w:bottom w:val="none" w:sz="0" w:space="0" w:color="auto"/>
        <w:right w:val="none" w:sz="0" w:space="0" w:color="auto"/>
      </w:divBdr>
    </w:div>
    <w:div w:id="1401561292">
      <w:bodyDiv w:val="1"/>
      <w:marLeft w:val="0"/>
      <w:marRight w:val="0"/>
      <w:marTop w:val="0"/>
      <w:marBottom w:val="0"/>
      <w:divBdr>
        <w:top w:val="none" w:sz="0" w:space="0" w:color="auto"/>
        <w:left w:val="none" w:sz="0" w:space="0" w:color="auto"/>
        <w:bottom w:val="none" w:sz="0" w:space="0" w:color="auto"/>
        <w:right w:val="none" w:sz="0" w:space="0" w:color="auto"/>
      </w:divBdr>
    </w:div>
    <w:div w:id="1414353788">
      <w:bodyDiv w:val="1"/>
      <w:marLeft w:val="0"/>
      <w:marRight w:val="0"/>
      <w:marTop w:val="0"/>
      <w:marBottom w:val="0"/>
      <w:divBdr>
        <w:top w:val="none" w:sz="0" w:space="0" w:color="auto"/>
        <w:left w:val="none" w:sz="0" w:space="0" w:color="auto"/>
        <w:bottom w:val="none" w:sz="0" w:space="0" w:color="auto"/>
        <w:right w:val="none" w:sz="0" w:space="0" w:color="auto"/>
      </w:divBdr>
    </w:div>
    <w:div w:id="1427771919">
      <w:bodyDiv w:val="1"/>
      <w:marLeft w:val="0"/>
      <w:marRight w:val="0"/>
      <w:marTop w:val="0"/>
      <w:marBottom w:val="0"/>
      <w:divBdr>
        <w:top w:val="none" w:sz="0" w:space="0" w:color="auto"/>
        <w:left w:val="none" w:sz="0" w:space="0" w:color="auto"/>
        <w:bottom w:val="none" w:sz="0" w:space="0" w:color="auto"/>
        <w:right w:val="none" w:sz="0" w:space="0" w:color="auto"/>
      </w:divBdr>
    </w:div>
    <w:div w:id="1442186339">
      <w:bodyDiv w:val="1"/>
      <w:marLeft w:val="0"/>
      <w:marRight w:val="0"/>
      <w:marTop w:val="0"/>
      <w:marBottom w:val="0"/>
      <w:divBdr>
        <w:top w:val="none" w:sz="0" w:space="0" w:color="auto"/>
        <w:left w:val="none" w:sz="0" w:space="0" w:color="auto"/>
        <w:bottom w:val="none" w:sz="0" w:space="0" w:color="auto"/>
        <w:right w:val="none" w:sz="0" w:space="0" w:color="auto"/>
      </w:divBdr>
    </w:div>
    <w:div w:id="1445273418">
      <w:bodyDiv w:val="1"/>
      <w:marLeft w:val="0"/>
      <w:marRight w:val="0"/>
      <w:marTop w:val="0"/>
      <w:marBottom w:val="0"/>
      <w:divBdr>
        <w:top w:val="none" w:sz="0" w:space="0" w:color="auto"/>
        <w:left w:val="none" w:sz="0" w:space="0" w:color="auto"/>
        <w:bottom w:val="none" w:sz="0" w:space="0" w:color="auto"/>
        <w:right w:val="none" w:sz="0" w:space="0" w:color="auto"/>
      </w:divBdr>
    </w:div>
    <w:div w:id="1498230558">
      <w:bodyDiv w:val="1"/>
      <w:marLeft w:val="0"/>
      <w:marRight w:val="0"/>
      <w:marTop w:val="0"/>
      <w:marBottom w:val="0"/>
      <w:divBdr>
        <w:top w:val="none" w:sz="0" w:space="0" w:color="auto"/>
        <w:left w:val="none" w:sz="0" w:space="0" w:color="auto"/>
        <w:bottom w:val="none" w:sz="0" w:space="0" w:color="auto"/>
        <w:right w:val="none" w:sz="0" w:space="0" w:color="auto"/>
      </w:divBdr>
    </w:div>
    <w:div w:id="1523591963">
      <w:bodyDiv w:val="1"/>
      <w:marLeft w:val="0"/>
      <w:marRight w:val="0"/>
      <w:marTop w:val="0"/>
      <w:marBottom w:val="0"/>
      <w:divBdr>
        <w:top w:val="none" w:sz="0" w:space="0" w:color="auto"/>
        <w:left w:val="none" w:sz="0" w:space="0" w:color="auto"/>
        <w:bottom w:val="none" w:sz="0" w:space="0" w:color="auto"/>
        <w:right w:val="none" w:sz="0" w:space="0" w:color="auto"/>
      </w:divBdr>
    </w:div>
    <w:div w:id="1525243476">
      <w:bodyDiv w:val="1"/>
      <w:marLeft w:val="0"/>
      <w:marRight w:val="0"/>
      <w:marTop w:val="0"/>
      <w:marBottom w:val="0"/>
      <w:divBdr>
        <w:top w:val="none" w:sz="0" w:space="0" w:color="auto"/>
        <w:left w:val="none" w:sz="0" w:space="0" w:color="auto"/>
        <w:bottom w:val="none" w:sz="0" w:space="0" w:color="auto"/>
        <w:right w:val="none" w:sz="0" w:space="0" w:color="auto"/>
      </w:divBdr>
    </w:div>
    <w:div w:id="1528522647">
      <w:bodyDiv w:val="1"/>
      <w:marLeft w:val="0"/>
      <w:marRight w:val="0"/>
      <w:marTop w:val="0"/>
      <w:marBottom w:val="0"/>
      <w:divBdr>
        <w:top w:val="none" w:sz="0" w:space="0" w:color="auto"/>
        <w:left w:val="none" w:sz="0" w:space="0" w:color="auto"/>
        <w:bottom w:val="none" w:sz="0" w:space="0" w:color="auto"/>
        <w:right w:val="none" w:sz="0" w:space="0" w:color="auto"/>
      </w:divBdr>
      <w:divsChild>
        <w:div w:id="1005475120">
          <w:marLeft w:val="0"/>
          <w:marRight w:val="0"/>
          <w:marTop w:val="0"/>
          <w:marBottom w:val="0"/>
          <w:divBdr>
            <w:top w:val="none" w:sz="0" w:space="0" w:color="auto"/>
            <w:left w:val="none" w:sz="0" w:space="0" w:color="auto"/>
            <w:bottom w:val="none" w:sz="0" w:space="0" w:color="auto"/>
            <w:right w:val="none" w:sz="0" w:space="0" w:color="auto"/>
          </w:divBdr>
          <w:divsChild>
            <w:div w:id="1129013110">
              <w:marLeft w:val="0"/>
              <w:marRight w:val="0"/>
              <w:marTop w:val="0"/>
              <w:marBottom w:val="0"/>
              <w:divBdr>
                <w:top w:val="none" w:sz="0" w:space="0" w:color="auto"/>
                <w:left w:val="none" w:sz="0" w:space="0" w:color="auto"/>
                <w:bottom w:val="none" w:sz="0" w:space="0" w:color="auto"/>
                <w:right w:val="none" w:sz="0" w:space="0" w:color="auto"/>
              </w:divBdr>
            </w:div>
            <w:div w:id="1985040998">
              <w:marLeft w:val="0"/>
              <w:marRight w:val="0"/>
              <w:marTop w:val="0"/>
              <w:marBottom w:val="0"/>
              <w:divBdr>
                <w:top w:val="none" w:sz="0" w:space="0" w:color="auto"/>
                <w:left w:val="none" w:sz="0" w:space="0" w:color="auto"/>
                <w:bottom w:val="none" w:sz="0" w:space="0" w:color="auto"/>
                <w:right w:val="none" w:sz="0" w:space="0" w:color="auto"/>
              </w:divBdr>
            </w:div>
          </w:divsChild>
        </w:div>
        <w:div w:id="1571385347">
          <w:marLeft w:val="0"/>
          <w:marRight w:val="0"/>
          <w:marTop w:val="0"/>
          <w:marBottom w:val="0"/>
          <w:divBdr>
            <w:top w:val="none" w:sz="0" w:space="0" w:color="auto"/>
            <w:left w:val="none" w:sz="0" w:space="0" w:color="auto"/>
            <w:bottom w:val="none" w:sz="0" w:space="0" w:color="auto"/>
            <w:right w:val="none" w:sz="0" w:space="0" w:color="auto"/>
          </w:divBdr>
          <w:divsChild>
            <w:div w:id="474563814">
              <w:marLeft w:val="0"/>
              <w:marRight w:val="0"/>
              <w:marTop w:val="0"/>
              <w:marBottom w:val="0"/>
              <w:divBdr>
                <w:top w:val="none" w:sz="0" w:space="0" w:color="auto"/>
                <w:left w:val="none" w:sz="0" w:space="0" w:color="auto"/>
                <w:bottom w:val="none" w:sz="0" w:space="0" w:color="auto"/>
                <w:right w:val="none" w:sz="0" w:space="0" w:color="auto"/>
              </w:divBdr>
            </w:div>
            <w:div w:id="959919840">
              <w:marLeft w:val="0"/>
              <w:marRight w:val="0"/>
              <w:marTop w:val="0"/>
              <w:marBottom w:val="0"/>
              <w:divBdr>
                <w:top w:val="none" w:sz="0" w:space="0" w:color="auto"/>
                <w:left w:val="none" w:sz="0" w:space="0" w:color="auto"/>
                <w:bottom w:val="none" w:sz="0" w:space="0" w:color="auto"/>
                <w:right w:val="none" w:sz="0" w:space="0" w:color="auto"/>
              </w:divBdr>
            </w:div>
            <w:div w:id="1195926744">
              <w:marLeft w:val="0"/>
              <w:marRight w:val="0"/>
              <w:marTop w:val="0"/>
              <w:marBottom w:val="0"/>
              <w:divBdr>
                <w:top w:val="none" w:sz="0" w:space="0" w:color="auto"/>
                <w:left w:val="none" w:sz="0" w:space="0" w:color="auto"/>
                <w:bottom w:val="none" w:sz="0" w:space="0" w:color="auto"/>
                <w:right w:val="none" w:sz="0" w:space="0" w:color="auto"/>
              </w:divBdr>
            </w:div>
            <w:div w:id="1612279382">
              <w:marLeft w:val="0"/>
              <w:marRight w:val="0"/>
              <w:marTop w:val="0"/>
              <w:marBottom w:val="0"/>
              <w:divBdr>
                <w:top w:val="none" w:sz="0" w:space="0" w:color="auto"/>
                <w:left w:val="none" w:sz="0" w:space="0" w:color="auto"/>
                <w:bottom w:val="none" w:sz="0" w:space="0" w:color="auto"/>
                <w:right w:val="none" w:sz="0" w:space="0" w:color="auto"/>
              </w:divBdr>
            </w:div>
            <w:div w:id="20546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7586">
      <w:bodyDiv w:val="1"/>
      <w:marLeft w:val="0"/>
      <w:marRight w:val="0"/>
      <w:marTop w:val="0"/>
      <w:marBottom w:val="0"/>
      <w:divBdr>
        <w:top w:val="none" w:sz="0" w:space="0" w:color="auto"/>
        <w:left w:val="none" w:sz="0" w:space="0" w:color="auto"/>
        <w:bottom w:val="none" w:sz="0" w:space="0" w:color="auto"/>
        <w:right w:val="none" w:sz="0" w:space="0" w:color="auto"/>
      </w:divBdr>
    </w:div>
    <w:div w:id="1561214181">
      <w:bodyDiv w:val="1"/>
      <w:marLeft w:val="0"/>
      <w:marRight w:val="0"/>
      <w:marTop w:val="0"/>
      <w:marBottom w:val="0"/>
      <w:divBdr>
        <w:top w:val="none" w:sz="0" w:space="0" w:color="auto"/>
        <w:left w:val="none" w:sz="0" w:space="0" w:color="auto"/>
        <w:bottom w:val="none" w:sz="0" w:space="0" w:color="auto"/>
        <w:right w:val="none" w:sz="0" w:space="0" w:color="auto"/>
      </w:divBdr>
    </w:div>
    <w:div w:id="1567956226">
      <w:bodyDiv w:val="1"/>
      <w:marLeft w:val="0"/>
      <w:marRight w:val="0"/>
      <w:marTop w:val="0"/>
      <w:marBottom w:val="0"/>
      <w:divBdr>
        <w:top w:val="none" w:sz="0" w:space="0" w:color="auto"/>
        <w:left w:val="none" w:sz="0" w:space="0" w:color="auto"/>
        <w:bottom w:val="none" w:sz="0" w:space="0" w:color="auto"/>
        <w:right w:val="none" w:sz="0" w:space="0" w:color="auto"/>
      </w:divBdr>
    </w:div>
    <w:div w:id="1578124621">
      <w:bodyDiv w:val="1"/>
      <w:marLeft w:val="0"/>
      <w:marRight w:val="0"/>
      <w:marTop w:val="0"/>
      <w:marBottom w:val="0"/>
      <w:divBdr>
        <w:top w:val="none" w:sz="0" w:space="0" w:color="auto"/>
        <w:left w:val="none" w:sz="0" w:space="0" w:color="auto"/>
        <w:bottom w:val="none" w:sz="0" w:space="0" w:color="auto"/>
        <w:right w:val="none" w:sz="0" w:space="0" w:color="auto"/>
      </w:divBdr>
    </w:div>
    <w:div w:id="1602372536">
      <w:bodyDiv w:val="1"/>
      <w:marLeft w:val="0"/>
      <w:marRight w:val="0"/>
      <w:marTop w:val="0"/>
      <w:marBottom w:val="0"/>
      <w:divBdr>
        <w:top w:val="none" w:sz="0" w:space="0" w:color="auto"/>
        <w:left w:val="none" w:sz="0" w:space="0" w:color="auto"/>
        <w:bottom w:val="none" w:sz="0" w:space="0" w:color="auto"/>
        <w:right w:val="none" w:sz="0" w:space="0" w:color="auto"/>
      </w:divBdr>
    </w:div>
    <w:div w:id="1609315193">
      <w:bodyDiv w:val="1"/>
      <w:marLeft w:val="0"/>
      <w:marRight w:val="0"/>
      <w:marTop w:val="0"/>
      <w:marBottom w:val="0"/>
      <w:divBdr>
        <w:top w:val="none" w:sz="0" w:space="0" w:color="auto"/>
        <w:left w:val="none" w:sz="0" w:space="0" w:color="auto"/>
        <w:bottom w:val="none" w:sz="0" w:space="0" w:color="auto"/>
        <w:right w:val="none" w:sz="0" w:space="0" w:color="auto"/>
      </w:divBdr>
    </w:div>
    <w:div w:id="1616133211">
      <w:bodyDiv w:val="1"/>
      <w:marLeft w:val="0"/>
      <w:marRight w:val="0"/>
      <w:marTop w:val="0"/>
      <w:marBottom w:val="0"/>
      <w:divBdr>
        <w:top w:val="none" w:sz="0" w:space="0" w:color="auto"/>
        <w:left w:val="none" w:sz="0" w:space="0" w:color="auto"/>
        <w:bottom w:val="none" w:sz="0" w:space="0" w:color="auto"/>
        <w:right w:val="none" w:sz="0" w:space="0" w:color="auto"/>
      </w:divBdr>
      <w:divsChild>
        <w:div w:id="49348702">
          <w:marLeft w:val="0"/>
          <w:marRight w:val="0"/>
          <w:marTop w:val="0"/>
          <w:marBottom w:val="0"/>
          <w:divBdr>
            <w:top w:val="none" w:sz="0" w:space="0" w:color="auto"/>
            <w:left w:val="none" w:sz="0" w:space="0" w:color="auto"/>
            <w:bottom w:val="none" w:sz="0" w:space="0" w:color="auto"/>
            <w:right w:val="none" w:sz="0" w:space="0" w:color="auto"/>
          </w:divBdr>
        </w:div>
        <w:div w:id="751003908">
          <w:marLeft w:val="0"/>
          <w:marRight w:val="0"/>
          <w:marTop w:val="0"/>
          <w:marBottom w:val="0"/>
          <w:divBdr>
            <w:top w:val="none" w:sz="0" w:space="0" w:color="auto"/>
            <w:left w:val="none" w:sz="0" w:space="0" w:color="auto"/>
            <w:bottom w:val="none" w:sz="0" w:space="0" w:color="auto"/>
            <w:right w:val="none" w:sz="0" w:space="0" w:color="auto"/>
          </w:divBdr>
        </w:div>
      </w:divsChild>
    </w:div>
    <w:div w:id="1635718963">
      <w:bodyDiv w:val="1"/>
      <w:marLeft w:val="0"/>
      <w:marRight w:val="0"/>
      <w:marTop w:val="0"/>
      <w:marBottom w:val="0"/>
      <w:divBdr>
        <w:top w:val="none" w:sz="0" w:space="0" w:color="auto"/>
        <w:left w:val="none" w:sz="0" w:space="0" w:color="auto"/>
        <w:bottom w:val="none" w:sz="0" w:space="0" w:color="auto"/>
        <w:right w:val="none" w:sz="0" w:space="0" w:color="auto"/>
      </w:divBdr>
    </w:div>
    <w:div w:id="1636711825">
      <w:bodyDiv w:val="1"/>
      <w:marLeft w:val="0"/>
      <w:marRight w:val="0"/>
      <w:marTop w:val="0"/>
      <w:marBottom w:val="0"/>
      <w:divBdr>
        <w:top w:val="none" w:sz="0" w:space="0" w:color="auto"/>
        <w:left w:val="none" w:sz="0" w:space="0" w:color="auto"/>
        <w:bottom w:val="none" w:sz="0" w:space="0" w:color="auto"/>
        <w:right w:val="none" w:sz="0" w:space="0" w:color="auto"/>
      </w:divBdr>
    </w:div>
    <w:div w:id="1683236350">
      <w:bodyDiv w:val="1"/>
      <w:marLeft w:val="0"/>
      <w:marRight w:val="0"/>
      <w:marTop w:val="0"/>
      <w:marBottom w:val="0"/>
      <w:divBdr>
        <w:top w:val="none" w:sz="0" w:space="0" w:color="auto"/>
        <w:left w:val="none" w:sz="0" w:space="0" w:color="auto"/>
        <w:bottom w:val="none" w:sz="0" w:space="0" w:color="auto"/>
        <w:right w:val="none" w:sz="0" w:space="0" w:color="auto"/>
      </w:divBdr>
    </w:div>
    <w:div w:id="1701052486">
      <w:bodyDiv w:val="1"/>
      <w:marLeft w:val="0"/>
      <w:marRight w:val="0"/>
      <w:marTop w:val="0"/>
      <w:marBottom w:val="0"/>
      <w:divBdr>
        <w:top w:val="none" w:sz="0" w:space="0" w:color="auto"/>
        <w:left w:val="none" w:sz="0" w:space="0" w:color="auto"/>
        <w:bottom w:val="none" w:sz="0" w:space="0" w:color="auto"/>
        <w:right w:val="none" w:sz="0" w:space="0" w:color="auto"/>
      </w:divBdr>
    </w:div>
    <w:div w:id="1703820279">
      <w:bodyDiv w:val="1"/>
      <w:marLeft w:val="0"/>
      <w:marRight w:val="0"/>
      <w:marTop w:val="0"/>
      <w:marBottom w:val="0"/>
      <w:divBdr>
        <w:top w:val="none" w:sz="0" w:space="0" w:color="auto"/>
        <w:left w:val="none" w:sz="0" w:space="0" w:color="auto"/>
        <w:bottom w:val="none" w:sz="0" w:space="0" w:color="auto"/>
        <w:right w:val="none" w:sz="0" w:space="0" w:color="auto"/>
      </w:divBdr>
    </w:div>
    <w:div w:id="1723364364">
      <w:bodyDiv w:val="1"/>
      <w:marLeft w:val="0"/>
      <w:marRight w:val="0"/>
      <w:marTop w:val="0"/>
      <w:marBottom w:val="0"/>
      <w:divBdr>
        <w:top w:val="none" w:sz="0" w:space="0" w:color="auto"/>
        <w:left w:val="none" w:sz="0" w:space="0" w:color="auto"/>
        <w:bottom w:val="none" w:sz="0" w:space="0" w:color="auto"/>
        <w:right w:val="none" w:sz="0" w:space="0" w:color="auto"/>
      </w:divBdr>
    </w:div>
    <w:div w:id="1731688754">
      <w:bodyDiv w:val="1"/>
      <w:marLeft w:val="0"/>
      <w:marRight w:val="0"/>
      <w:marTop w:val="0"/>
      <w:marBottom w:val="0"/>
      <w:divBdr>
        <w:top w:val="none" w:sz="0" w:space="0" w:color="auto"/>
        <w:left w:val="none" w:sz="0" w:space="0" w:color="auto"/>
        <w:bottom w:val="none" w:sz="0" w:space="0" w:color="auto"/>
        <w:right w:val="none" w:sz="0" w:space="0" w:color="auto"/>
      </w:divBdr>
      <w:divsChild>
        <w:div w:id="685180269">
          <w:marLeft w:val="0"/>
          <w:marRight w:val="0"/>
          <w:marTop w:val="0"/>
          <w:marBottom w:val="0"/>
          <w:divBdr>
            <w:top w:val="none" w:sz="0" w:space="0" w:color="auto"/>
            <w:left w:val="none" w:sz="0" w:space="0" w:color="auto"/>
            <w:bottom w:val="none" w:sz="0" w:space="0" w:color="auto"/>
            <w:right w:val="none" w:sz="0" w:space="0" w:color="auto"/>
          </w:divBdr>
        </w:div>
        <w:div w:id="777024509">
          <w:marLeft w:val="0"/>
          <w:marRight w:val="0"/>
          <w:marTop w:val="0"/>
          <w:marBottom w:val="0"/>
          <w:divBdr>
            <w:top w:val="none" w:sz="0" w:space="0" w:color="auto"/>
            <w:left w:val="none" w:sz="0" w:space="0" w:color="auto"/>
            <w:bottom w:val="none" w:sz="0" w:space="0" w:color="auto"/>
            <w:right w:val="none" w:sz="0" w:space="0" w:color="auto"/>
          </w:divBdr>
        </w:div>
      </w:divsChild>
    </w:div>
    <w:div w:id="1754207763">
      <w:bodyDiv w:val="1"/>
      <w:marLeft w:val="0"/>
      <w:marRight w:val="0"/>
      <w:marTop w:val="0"/>
      <w:marBottom w:val="0"/>
      <w:divBdr>
        <w:top w:val="none" w:sz="0" w:space="0" w:color="auto"/>
        <w:left w:val="none" w:sz="0" w:space="0" w:color="auto"/>
        <w:bottom w:val="none" w:sz="0" w:space="0" w:color="auto"/>
        <w:right w:val="none" w:sz="0" w:space="0" w:color="auto"/>
      </w:divBdr>
    </w:div>
    <w:div w:id="1766808377">
      <w:bodyDiv w:val="1"/>
      <w:marLeft w:val="0"/>
      <w:marRight w:val="0"/>
      <w:marTop w:val="0"/>
      <w:marBottom w:val="0"/>
      <w:divBdr>
        <w:top w:val="none" w:sz="0" w:space="0" w:color="auto"/>
        <w:left w:val="none" w:sz="0" w:space="0" w:color="auto"/>
        <w:bottom w:val="none" w:sz="0" w:space="0" w:color="auto"/>
        <w:right w:val="none" w:sz="0" w:space="0" w:color="auto"/>
      </w:divBdr>
    </w:div>
    <w:div w:id="1819956700">
      <w:bodyDiv w:val="1"/>
      <w:marLeft w:val="0"/>
      <w:marRight w:val="0"/>
      <w:marTop w:val="0"/>
      <w:marBottom w:val="0"/>
      <w:divBdr>
        <w:top w:val="none" w:sz="0" w:space="0" w:color="auto"/>
        <w:left w:val="none" w:sz="0" w:space="0" w:color="auto"/>
        <w:bottom w:val="none" w:sz="0" w:space="0" w:color="auto"/>
        <w:right w:val="none" w:sz="0" w:space="0" w:color="auto"/>
      </w:divBdr>
    </w:div>
    <w:div w:id="1835954826">
      <w:bodyDiv w:val="1"/>
      <w:marLeft w:val="0"/>
      <w:marRight w:val="0"/>
      <w:marTop w:val="0"/>
      <w:marBottom w:val="0"/>
      <w:divBdr>
        <w:top w:val="none" w:sz="0" w:space="0" w:color="auto"/>
        <w:left w:val="none" w:sz="0" w:space="0" w:color="auto"/>
        <w:bottom w:val="none" w:sz="0" w:space="0" w:color="auto"/>
        <w:right w:val="none" w:sz="0" w:space="0" w:color="auto"/>
      </w:divBdr>
    </w:div>
    <w:div w:id="1841968023">
      <w:bodyDiv w:val="1"/>
      <w:marLeft w:val="0"/>
      <w:marRight w:val="0"/>
      <w:marTop w:val="0"/>
      <w:marBottom w:val="0"/>
      <w:divBdr>
        <w:top w:val="none" w:sz="0" w:space="0" w:color="auto"/>
        <w:left w:val="none" w:sz="0" w:space="0" w:color="auto"/>
        <w:bottom w:val="none" w:sz="0" w:space="0" w:color="auto"/>
        <w:right w:val="none" w:sz="0" w:space="0" w:color="auto"/>
      </w:divBdr>
    </w:div>
    <w:div w:id="1871212906">
      <w:bodyDiv w:val="1"/>
      <w:marLeft w:val="0"/>
      <w:marRight w:val="0"/>
      <w:marTop w:val="0"/>
      <w:marBottom w:val="0"/>
      <w:divBdr>
        <w:top w:val="none" w:sz="0" w:space="0" w:color="auto"/>
        <w:left w:val="none" w:sz="0" w:space="0" w:color="auto"/>
        <w:bottom w:val="none" w:sz="0" w:space="0" w:color="auto"/>
        <w:right w:val="none" w:sz="0" w:space="0" w:color="auto"/>
      </w:divBdr>
    </w:div>
    <w:div w:id="1871335562">
      <w:bodyDiv w:val="1"/>
      <w:marLeft w:val="0"/>
      <w:marRight w:val="0"/>
      <w:marTop w:val="0"/>
      <w:marBottom w:val="0"/>
      <w:divBdr>
        <w:top w:val="none" w:sz="0" w:space="0" w:color="auto"/>
        <w:left w:val="none" w:sz="0" w:space="0" w:color="auto"/>
        <w:bottom w:val="none" w:sz="0" w:space="0" w:color="auto"/>
        <w:right w:val="none" w:sz="0" w:space="0" w:color="auto"/>
      </w:divBdr>
    </w:div>
    <w:div w:id="1885605563">
      <w:bodyDiv w:val="1"/>
      <w:marLeft w:val="0"/>
      <w:marRight w:val="0"/>
      <w:marTop w:val="0"/>
      <w:marBottom w:val="0"/>
      <w:divBdr>
        <w:top w:val="none" w:sz="0" w:space="0" w:color="auto"/>
        <w:left w:val="none" w:sz="0" w:space="0" w:color="auto"/>
        <w:bottom w:val="none" w:sz="0" w:space="0" w:color="auto"/>
        <w:right w:val="none" w:sz="0" w:space="0" w:color="auto"/>
      </w:divBdr>
    </w:div>
    <w:div w:id="1888057771">
      <w:bodyDiv w:val="1"/>
      <w:marLeft w:val="0"/>
      <w:marRight w:val="0"/>
      <w:marTop w:val="0"/>
      <w:marBottom w:val="0"/>
      <w:divBdr>
        <w:top w:val="none" w:sz="0" w:space="0" w:color="auto"/>
        <w:left w:val="none" w:sz="0" w:space="0" w:color="auto"/>
        <w:bottom w:val="none" w:sz="0" w:space="0" w:color="auto"/>
        <w:right w:val="none" w:sz="0" w:space="0" w:color="auto"/>
      </w:divBdr>
    </w:div>
    <w:div w:id="1901012100">
      <w:bodyDiv w:val="1"/>
      <w:marLeft w:val="0"/>
      <w:marRight w:val="0"/>
      <w:marTop w:val="0"/>
      <w:marBottom w:val="0"/>
      <w:divBdr>
        <w:top w:val="none" w:sz="0" w:space="0" w:color="auto"/>
        <w:left w:val="none" w:sz="0" w:space="0" w:color="auto"/>
        <w:bottom w:val="none" w:sz="0" w:space="0" w:color="auto"/>
        <w:right w:val="none" w:sz="0" w:space="0" w:color="auto"/>
      </w:divBdr>
    </w:div>
    <w:div w:id="1934125733">
      <w:bodyDiv w:val="1"/>
      <w:marLeft w:val="0"/>
      <w:marRight w:val="0"/>
      <w:marTop w:val="0"/>
      <w:marBottom w:val="0"/>
      <w:divBdr>
        <w:top w:val="none" w:sz="0" w:space="0" w:color="auto"/>
        <w:left w:val="none" w:sz="0" w:space="0" w:color="auto"/>
        <w:bottom w:val="none" w:sz="0" w:space="0" w:color="auto"/>
        <w:right w:val="none" w:sz="0" w:space="0" w:color="auto"/>
      </w:divBdr>
    </w:div>
    <w:div w:id="1939673380">
      <w:bodyDiv w:val="1"/>
      <w:marLeft w:val="0"/>
      <w:marRight w:val="0"/>
      <w:marTop w:val="0"/>
      <w:marBottom w:val="0"/>
      <w:divBdr>
        <w:top w:val="none" w:sz="0" w:space="0" w:color="auto"/>
        <w:left w:val="none" w:sz="0" w:space="0" w:color="auto"/>
        <w:bottom w:val="none" w:sz="0" w:space="0" w:color="auto"/>
        <w:right w:val="none" w:sz="0" w:space="0" w:color="auto"/>
      </w:divBdr>
    </w:div>
    <w:div w:id="1957523036">
      <w:bodyDiv w:val="1"/>
      <w:marLeft w:val="0"/>
      <w:marRight w:val="0"/>
      <w:marTop w:val="0"/>
      <w:marBottom w:val="0"/>
      <w:divBdr>
        <w:top w:val="none" w:sz="0" w:space="0" w:color="auto"/>
        <w:left w:val="none" w:sz="0" w:space="0" w:color="auto"/>
        <w:bottom w:val="none" w:sz="0" w:space="0" w:color="auto"/>
        <w:right w:val="none" w:sz="0" w:space="0" w:color="auto"/>
      </w:divBdr>
    </w:div>
    <w:div w:id="1958563885">
      <w:bodyDiv w:val="1"/>
      <w:marLeft w:val="0"/>
      <w:marRight w:val="0"/>
      <w:marTop w:val="0"/>
      <w:marBottom w:val="0"/>
      <w:divBdr>
        <w:top w:val="none" w:sz="0" w:space="0" w:color="auto"/>
        <w:left w:val="none" w:sz="0" w:space="0" w:color="auto"/>
        <w:bottom w:val="none" w:sz="0" w:space="0" w:color="auto"/>
        <w:right w:val="none" w:sz="0" w:space="0" w:color="auto"/>
      </w:divBdr>
    </w:div>
    <w:div w:id="1980961370">
      <w:bodyDiv w:val="1"/>
      <w:marLeft w:val="0"/>
      <w:marRight w:val="0"/>
      <w:marTop w:val="0"/>
      <w:marBottom w:val="0"/>
      <w:divBdr>
        <w:top w:val="none" w:sz="0" w:space="0" w:color="auto"/>
        <w:left w:val="none" w:sz="0" w:space="0" w:color="auto"/>
        <w:bottom w:val="none" w:sz="0" w:space="0" w:color="auto"/>
        <w:right w:val="none" w:sz="0" w:space="0" w:color="auto"/>
      </w:divBdr>
    </w:div>
    <w:div w:id="1982348005">
      <w:bodyDiv w:val="1"/>
      <w:marLeft w:val="0"/>
      <w:marRight w:val="0"/>
      <w:marTop w:val="0"/>
      <w:marBottom w:val="0"/>
      <w:divBdr>
        <w:top w:val="none" w:sz="0" w:space="0" w:color="auto"/>
        <w:left w:val="none" w:sz="0" w:space="0" w:color="auto"/>
        <w:bottom w:val="none" w:sz="0" w:space="0" w:color="auto"/>
        <w:right w:val="none" w:sz="0" w:space="0" w:color="auto"/>
      </w:divBdr>
    </w:div>
    <w:div w:id="1991862051">
      <w:bodyDiv w:val="1"/>
      <w:marLeft w:val="0"/>
      <w:marRight w:val="0"/>
      <w:marTop w:val="0"/>
      <w:marBottom w:val="0"/>
      <w:divBdr>
        <w:top w:val="none" w:sz="0" w:space="0" w:color="auto"/>
        <w:left w:val="none" w:sz="0" w:space="0" w:color="auto"/>
        <w:bottom w:val="none" w:sz="0" w:space="0" w:color="auto"/>
        <w:right w:val="none" w:sz="0" w:space="0" w:color="auto"/>
      </w:divBdr>
    </w:div>
    <w:div w:id="2011179515">
      <w:bodyDiv w:val="1"/>
      <w:marLeft w:val="0"/>
      <w:marRight w:val="0"/>
      <w:marTop w:val="0"/>
      <w:marBottom w:val="0"/>
      <w:divBdr>
        <w:top w:val="none" w:sz="0" w:space="0" w:color="auto"/>
        <w:left w:val="none" w:sz="0" w:space="0" w:color="auto"/>
        <w:bottom w:val="none" w:sz="0" w:space="0" w:color="auto"/>
        <w:right w:val="none" w:sz="0" w:space="0" w:color="auto"/>
      </w:divBdr>
    </w:div>
    <w:div w:id="2068189757">
      <w:bodyDiv w:val="1"/>
      <w:marLeft w:val="0"/>
      <w:marRight w:val="0"/>
      <w:marTop w:val="0"/>
      <w:marBottom w:val="0"/>
      <w:divBdr>
        <w:top w:val="none" w:sz="0" w:space="0" w:color="auto"/>
        <w:left w:val="none" w:sz="0" w:space="0" w:color="auto"/>
        <w:bottom w:val="none" w:sz="0" w:space="0" w:color="auto"/>
        <w:right w:val="none" w:sz="0" w:space="0" w:color="auto"/>
      </w:divBdr>
    </w:div>
    <w:div w:id="2134399416">
      <w:bodyDiv w:val="1"/>
      <w:marLeft w:val="0"/>
      <w:marRight w:val="0"/>
      <w:marTop w:val="0"/>
      <w:marBottom w:val="0"/>
      <w:divBdr>
        <w:top w:val="none" w:sz="0" w:space="0" w:color="auto"/>
        <w:left w:val="none" w:sz="0" w:space="0" w:color="auto"/>
        <w:bottom w:val="none" w:sz="0" w:space="0" w:color="auto"/>
        <w:right w:val="none" w:sz="0" w:space="0" w:color="auto"/>
      </w:divBdr>
    </w:div>
    <w:div w:id="213779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ointutilitiesofny.org/utility-specific-pages/system-data/load-forecasts" TargetMode="External"/><Relationship Id="rId21" Type="http://schemas.openxmlformats.org/officeDocument/2006/relationships/hyperlink" Target="https://documents.dps.ny.gov/public/Common/ViewDoc.aspx?DocRefId=%7b40F19F87-0000-CE10-B9FC-579FE87EB823%7d" TargetMode="External"/><Relationship Id="rId42" Type="http://schemas.openxmlformats.org/officeDocument/2006/relationships/hyperlink" Target="https://www.coned.com/en/save-money/using-private-generation-energy-sources/applying-for-interconnection" TargetMode="External"/><Relationship Id="rId47" Type="http://schemas.openxmlformats.org/officeDocument/2006/relationships/hyperlink" Target="https://www.nyseg.com/wps/portal/nyseg/networksfooter/suppliersandpartners/!ut/p/z1/tVPLcoIwFP2VdsGSSYSosKQUoY6Cgshjw_CImI4EhGhrv77gdKqbSqeP7JJ77j1nzj0BIfBBSOMjyWNGShrv2nsQjiJxMNcMpELTmlkCXMKpLsuuLboDEXi3ARCEv-hXnOH3-uEXR-nlX4MQhCllFduCgJ4anMd5HV084OAWxxmuOdgUcc0wxXV-4iChtDx-ADLSsJokB4azvKufn7uxVUoyEOAMS5vxGPFSvEE8Gg4FPpFFic9QJqQ4GSWpLHZoT51H-sx6UGaRapkrzV-BgINm4Gi6otuReSVpUpask-QcqmpHcN3ENFu06lryhoOPFz13-qcgDvbtSjx7dcNKr5PZs-1bgPM6-0iCVuT4aoK2nsClLqCp_WSICCLgHQl-AS4t66INqPMzo5euZrdM_--5AcG0L4PtJyPP-32otEksKcOvDPh_GcWqcF23kMSC9yFZFGryZqAwUO7fAUPDOwE!/?1dmy&amp;current=true&amp;urile=wcm%3apath%3a%2Fnysegagr_smartenergy%2Fsmartenergy%2Fnc_innovation%2Fdistributedgeneration%2Fonline%2Bportal" TargetMode="External"/><Relationship Id="rId63" Type="http://schemas.openxmlformats.org/officeDocument/2006/relationships/hyperlink" Target="https://www.nationalgridus.com/MA-Home/Connected-Solutions/BatteryProgram" TargetMode="External"/><Relationship Id="rId68" Type="http://schemas.openxmlformats.org/officeDocument/2006/relationships/hyperlink" Target="http://www.cenhud.com/electricvehicles" TargetMode="External"/><Relationship Id="rId84" Type="http://schemas.openxmlformats.org/officeDocument/2006/relationships/hyperlink" Target="https://www.nationalgridus.com/Business-Partners/Non-Wires-Alternatives/What-is-an-NWA" TargetMode="External"/><Relationship Id="rId89" Type="http://schemas.openxmlformats.org/officeDocument/2006/relationships/hyperlink" Target="https://jointutilitiesofny.org/utility-specific-pages/system-data/dsips" TargetMode="External"/><Relationship Id="rId16" Type="http://schemas.openxmlformats.org/officeDocument/2006/relationships/image" Target="media/image3.PNG"/><Relationship Id="rId11" Type="http://schemas.openxmlformats.org/officeDocument/2006/relationships/hyperlink" Target="https://jointutilitiesofny.org/utility-specific-pages/system-data/dsips" TargetMode="External"/><Relationship Id="rId32" Type="http://schemas.openxmlformats.org/officeDocument/2006/relationships/hyperlink" Target="https://www.nyseg.com/wps/portal/nyseg/saveenergy/innovation/energysmartcommunity/escyourenergyarea/!ut/p/z0/fY3LCsIwFES_xUWXcqMVpcsiohRrURBiNnKtMY3am5rGR_7e-gAXisuZOZwBARwE4UUrdNoQHpu8Ev112ElHk96QzbJp1mVzloyjaLkIR8kAEhD_gcag96eTiEHkhpy8OeDka6lQ2fXnK2CFxK20AatLtE6StMoHTBOZyxt4dc85N2V5Ju0aQta5N2f7GtFKfDx2bTpMFYgKXdHWtDPAPybgv0xN-2WqDmLjr3HrDiAB1As!/" TargetMode="External"/><Relationship Id="rId37" Type="http://schemas.openxmlformats.org/officeDocument/2006/relationships/hyperlink" Target="https://jointutilitiesofny.org/distributed-generation/about" TargetMode="External"/><Relationship Id="rId53" Type="http://schemas.openxmlformats.org/officeDocument/2006/relationships/hyperlink" Target="https://www.oru.com/en/save-money/using-private-generation-energy-sources" TargetMode="External"/><Relationship Id="rId58" Type="http://schemas.openxmlformats.org/officeDocument/2006/relationships/hyperlink" Target="https://www.nyseg.com/wps/portal/nyseg/saveenergy" TargetMode="External"/><Relationship Id="rId74" Type="http://schemas.openxmlformats.org/officeDocument/2006/relationships/hyperlink" Target="https://www.youtube.com/watch?v=TdRGP4IiGEc" TargetMode="External"/><Relationship Id="rId79" Type="http://schemas.openxmlformats.org/officeDocument/2006/relationships/hyperlink" Target="https://www.arcgis.com/apps/webappviewer/index.html?id=84de299296d649808f5a149e16f2d87c" TargetMode="External"/><Relationship Id="rId5" Type="http://schemas.openxmlformats.org/officeDocument/2006/relationships/numbering" Target="numbering.xml"/><Relationship Id="rId90" Type="http://schemas.openxmlformats.org/officeDocument/2006/relationships/hyperlink" Target="https://jointutilitiesofny.org/utility-specific-pages/system-data/capital-investment-plans" TargetMode="External"/><Relationship Id="rId95" Type="http://schemas.openxmlformats.org/officeDocument/2006/relationships/fontTable" Target="fontTable.xml"/><Relationship Id="rId22" Type="http://schemas.openxmlformats.org/officeDocument/2006/relationships/hyperlink" Target="https://jointutilitiesofny.org/sites/default/files/2023-05%20Joint%20Utilities%20of%20NY%20EV%20Metering%20Accuracy%20RFI.pdf" TargetMode="External"/><Relationship Id="rId27" Type="http://schemas.openxmlformats.org/officeDocument/2006/relationships/hyperlink" Target="https://jointutilitiesofny.org/utility-specific-pages/system-data/historical-load-data" TargetMode="External"/><Relationship Id="rId43" Type="http://schemas.openxmlformats.org/officeDocument/2006/relationships/hyperlink" Target="https://www.nationalgridus.com/Business-Partners/NY-System-Portal" TargetMode="External"/><Relationship Id="rId48" Type="http://schemas.openxmlformats.org/officeDocument/2006/relationships/hyperlink" Target="https://www.rge.com/wps/portal/rge/networksfooter/suppliersandpartners/!ut/p/z1/tZPLboMwEEV_pV2wRB4CIXRJKSVqEvKkgDfIAYu6CoY4Tvr4-pqq6mORULWKd2Pd67k6M0YYJQhzcmAlkazmZKPqFNuZaUz8oeVBGFw5LszB85xZOOqBZaL4pGBqIPwfP_R_54cjx4Uu_z3CCOdcNvIBpaKkpBTZriJCUk5F-aLBj4LnGeO8Przj0aBgOynYei9pcVG2mo_7mm8YpxdNLaRiqBo0OStQapKBnVM712lOCt1yTEMnhBK9Z-cWcRyzZ8CgVcfeJAvG02t3nHnTcOUnK5RqsAh8N1hk4ed4NLita0mFBst902wYFTvCi5mKq5LsNLj5Shd8C9eBXDHBp4nGbcaOoZ8UtFPtapKqkIOjL4z6KD4w-oQiXotKMV7-jfI88heq05mBDwHdde2h-mjscbvFrtrGmkv6LFFynnVsqiiKKses9ATYrPLWr0MLp-7lGzf-wII!/dz/d5/L2dBISEvZ0FBIS9nQSEh/?current=true&amp;urile=wcm%3Apath%3A%2Frgeagr_smartenergy%2Fsmartenergy%2Fnc_innovation%2Fdistributed%2Bgeneration%2Fonline%2Bportal" TargetMode="External"/><Relationship Id="rId64" Type="http://schemas.openxmlformats.org/officeDocument/2006/relationships/hyperlink" Target="https://www.rge.com/wps/wcm/connect/www.rge.com-16315/a9ee11b0-fcb1-4d8e-828c-7cb18c34386f/Appendix_D4-ESSA_Term_Sheet.pdf?MOD=AJPERES&amp;amp;CACHEID=ROOTWORKSPACE.Z18_31MEH4C0NG0020AVD7BE642044-a9ee11b0-fcb1-4d8e-828c-7cb18c34386f-nKI.dul" TargetMode="External"/><Relationship Id="rId69" Type="http://schemas.openxmlformats.org/officeDocument/2006/relationships/hyperlink" Target="https://www.coned.com/en/our-energy-future/technology-innovation/electric-vehicles" TargetMode="External"/><Relationship Id="rId80" Type="http://schemas.openxmlformats.org/officeDocument/2006/relationships/hyperlink" Target="https://www.oru.com/en/business-partners/hosting-capacity" TargetMode="External"/><Relationship Id="rId85" Type="http://schemas.openxmlformats.org/officeDocument/2006/relationships/hyperlink" Target="http://www.nyseg.com/SuppliersAndPartners/NonWiresAlternatives/ProjectOpportunities.html" TargetMode="External"/><Relationship Id="rId3" Type="http://schemas.openxmlformats.org/officeDocument/2006/relationships/customXml" Target="../customXml/item3.xml"/><Relationship Id="rId12" Type="http://schemas.openxmlformats.org/officeDocument/2006/relationships/hyperlink" Target="https://jointutilitiesofny.org/event/joint-utilities-ny-dsp-webinar" TargetMode="External"/><Relationship Id="rId17" Type="http://schemas.openxmlformats.org/officeDocument/2006/relationships/image" Target="media/image4.PNG"/><Relationship Id="rId25" Type="http://schemas.openxmlformats.org/officeDocument/2006/relationships/hyperlink" Target="http://jointutilitiesofny.org/system-data/" TargetMode="External"/><Relationship Id="rId33" Type="http://schemas.openxmlformats.org/officeDocument/2006/relationships/hyperlink" Target="https://www.oru.com/en/for-commercial-industrial/aggregated-building-energy-consumption-data" TargetMode="External"/><Relationship Id="rId38" Type="http://schemas.openxmlformats.org/officeDocument/2006/relationships/hyperlink" Target="https://jointutilitiesofny.org/distributed-generation/interconnection" TargetMode="External"/><Relationship Id="rId46" Type="http://schemas.openxmlformats.org/officeDocument/2006/relationships/hyperlink" Target="https://www.nyseg.com/wps/portal/nyseg/networksfooter/suppliersandpartners/!ut/p/z1/tVPLcoIwFP2VdsGSSYSosKQUoY6Cgshjw_CImI4EhGhrv77gdKqbSqeP7JJ77j1nzj0BIfBBSOMjyWNGShrv2nsQjiJxMNcMpELTmlkCXMKpLsuuLboDEXi3ARCEv-hXnOH3-uEXR-nlX4MQhCllFduCgJ4anMd5HV084OAWxxmuOdgUcc0wxXV-4iChtDx-ADLSsJokB4azvKufn7uxVUoyEOAMS5vxGPFSvEE8Gg4FPpFFic9QJqQ4GSWpLHZoT51H-sx6UGaRapkrzV-BgINm4Gi6otuReSVpUpask-QcqmpHcN3ENFu06lryhoOPFz13-qcgDvbtSjx7dcNKr5PZs-1bgPM6-0iCVuT4aoK2nsClLqCp_WSICCLgHQl-AS4t66INqPMzo5euZrdM_--5AcG0L4PtJyPP-32otEksKcOvDPh_GcWqcF23kMSC9yFZFGryZqAwUO7fAUPDOwE!/?1dmy&amp;current=true&amp;urile=wcm%3apath%3a%2Fnysegagr_smartenergy%2Fsmartenergy%2Fnc_innovation%2Fdistributedgeneration%2Fnyseg-howtousetheonlineportal-sept2018.pdf" TargetMode="External"/><Relationship Id="rId59" Type="http://schemas.openxmlformats.org/officeDocument/2006/relationships/hyperlink" Target="https://www.rge.com/wps/portal/rge/account/!ut/p/z0/fYzLCsIwEAC_pudNVaQeS5GKYtFbu5cQwjasj41NYrF_b8GDePE4zDCA0AKKGdmZxF7MbeYO13qZH7e7VaWaelOU6qyqqjg1h4Wqc9gD_g_mA1-GAUtA6yXRK0EbHBkXdLybkEgouClTPyBWU9-zZRI7BYr-GSzFTH38V7FYksQjRXhcsXsDwcu2WQ!!/" TargetMode="External"/><Relationship Id="rId67" Type="http://schemas.openxmlformats.org/officeDocument/2006/relationships/hyperlink" Target="https://jointutilitiesofny.org/ev/make-ready/approved-contractors" TargetMode="External"/><Relationship Id="rId20" Type="http://schemas.openxmlformats.org/officeDocument/2006/relationships/hyperlink" Target="https://documents.dps.ny.gov/public/MatterManagement/CaseMaster.aspx?Mattercaseno=20-M-0082" TargetMode="External"/><Relationship Id="rId41" Type="http://schemas.openxmlformats.org/officeDocument/2006/relationships/hyperlink" Target="https://www.cenhud.com/en/my-energy/distributed-generation/interconnection-queue/" TargetMode="External"/><Relationship Id="rId54" Type="http://schemas.openxmlformats.org/officeDocument/2006/relationships/hyperlink" Target="https://www.oru.com/en/our-energy-future/our-energy-projects/distributed-system-platform" TargetMode="External"/><Relationship Id="rId62" Type="http://schemas.openxmlformats.org/officeDocument/2006/relationships/hyperlink" Target="https://www.conedsolutions.com/renewable-energy/energy-storage/" TargetMode="External"/><Relationship Id="rId70" Type="http://schemas.openxmlformats.org/officeDocument/2006/relationships/hyperlink" Target="https://www.nationalgridus.com/electric-vehicle-hub/Programs/Upstate-New-York/" TargetMode="External"/><Relationship Id="rId75" Type="http://schemas.openxmlformats.org/officeDocument/2006/relationships/hyperlink" Target="https://jointutilitiesofny.org/utility-specific-pages/hosting-capacity/" TargetMode="External"/><Relationship Id="rId83" Type="http://schemas.openxmlformats.org/officeDocument/2006/relationships/hyperlink" Target="https://www.coned.com/en/business-partners/business-opportunities/non-wires-solutions" TargetMode="External"/><Relationship Id="rId88" Type="http://schemas.openxmlformats.org/officeDocument/2006/relationships/hyperlink" Target="https://www.oru.com/en/business-partners/business-opportunities/non-wires-alternatives" TargetMode="External"/><Relationship Id="rId91" Type="http://schemas.openxmlformats.org/officeDocument/2006/relationships/hyperlink" Target="https://jointutilitiesofny.org/utility-specific-pages/system-data/electric-reliability-reports"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documents.dps.ny.gov/public/Common/ViewDoc.aspx?DocRefId=%7b2030B688-0000-CB3D-9F42-7F79E3932AA2%7d" TargetMode="External"/><Relationship Id="rId28" Type="http://schemas.openxmlformats.org/officeDocument/2006/relationships/hyperlink" Target="https://jointutilitiesofny.org/utility-specific-pages/system-data/beneficial-locations" TargetMode="External"/><Relationship Id="rId36" Type="http://schemas.openxmlformats.org/officeDocument/2006/relationships/hyperlink" Target="https://www.oru.com/en/accounts-billing/share-energy-usage-data/share-my-data" TargetMode="External"/><Relationship Id="rId49" Type="http://schemas.openxmlformats.org/officeDocument/2006/relationships/hyperlink" Target="https://www.nyseg.com/wps/portal/nyseg/networksfooter/suppliersandpartners/!ut/p/z1/tVPLcoIwFP2VdsGSSYSosKQUoY6Cgshjw_CImI4EhGhrv77gdKqbSqeP7JJ77j1nzj0BIfBBSOMjyWNGShrv2nsQjiJxMNcMpELTmlkCXMKpLsuuLboDEXi3ARCEv-hXnOH3-uEXR-nlX4MQhCllFduCgJ4anMd5HV084OAWxxmuOdgUcc0wxXV-4iChtDx-ADLSsJokB4azvKufn7uxVUoyEOAMS5vxGPFSvEE8Gg4FPpFFic9QJqQ4GSWpLHZoT51H-sx6UGaRapkrzV-BgINm4Gi6otuReSVpUpask-QcqmpHcN3ENFu06lryhoOPFz13-qcgDvbtSjx7dcNKr5PZs-1bgPM6-0iCVuT4aoK2nsClLqCp_WSICCLgHQl-AS4t66INqPMzo5euZrdM_--5AcG0L4PtJyPP-32otEksKcOvDPh_GcWqcF23kMSC9yFZFGryZqAwUO7fAUPDOwE!/?1dmy&amp;current=true&amp;urile=wcm%3apath%3a%2Fnysegagr_smartenergy%2Fsmartenergy%2Fnc_innovation%2Fdistributedgeneration%2Fnyseg%2Bproject%2Bqueue%2Border%2Bby%2Bsubstation.pdf" TargetMode="External"/><Relationship Id="rId57" Type="http://schemas.openxmlformats.org/officeDocument/2006/relationships/hyperlink" Target="https://www.nationalgridus.com/energy-saving-programs" TargetMode="External"/><Relationship Id="rId10" Type="http://schemas.openxmlformats.org/officeDocument/2006/relationships/endnotes" Target="endnotes.xml"/><Relationship Id="rId31" Type="http://schemas.openxmlformats.org/officeDocument/2006/relationships/hyperlink" Target="https://www.nationalgridus.com/Business-Partners/NY-System-Portal" TargetMode="External"/><Relationship Id="rId44" Type="http://schemas.openxmlformats.org/officeDocument/2006/relationships/hyperlink" Target="https://ngus.force.com/s/" TargetMode="External"/><Relationship Id="rId52" Type="http://schemas.openxmlformats.org/officeDocument/2006/relationships/hyperlink" Target="https://www.oru.com/en/our-energy-future/our-energy-projects/distributed-system-platform" TargetMode="External"/><Relationship Id="rId60" Type="http://schemas.openxmlformats.org/officeDocument/2006/relationships/hyperlink" Target="https://www.oru.com/en/save-money/rebates-incentives-credits/new-york-customers/incentives-for-residential-customers-ny/energy-efficient-equipment-rebates" TargetMode="External"/><Relationship Id="rId65" Type="http://schemas.openxmlformats.org/officeDocument/2006/relationships/hyperlink" Target="https://www.oru.com/en/save-money/using-private-generation-energy-sources/private-generation-tariffs" TargetMode="External"/><Relationship Id="rId73" Type="http://schemas.openxmlformats.org/officeDocument/2006/relationships/hyperlink" Target="https://www.oru.com/en/our-energy-future/technology-innovation/electric-vehicles" TargetMode="External"/><Relationship Id="rId78" Type="http://schemas.openxmlformats.org/officeDocument/2006/relationships/hyperlink" Target="http://ngrid.portal.esri.com/SystemDataPortal/NY/index.html" TargetMode="External"/><Relationship Id="rId81" Type="http://schemas.openxmlformats.org/officeDocument/2006/relationships/hyperlink" Target="https://jointutilitiesofny.org/nwa-opportunities" TargetMode="External"/><Relationship Id="rId86" Type="http://schemas.openxmlformats.org/officeDocument/2006/relationships/hyperlink" Target="http://rge.com/SuppliersAndPartners/NonWiresAlternatives/ProjectOpportunities.html" TargetMode="External"/><Relationship Id="rId9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info@jointutilitiesofny.org" TargetMode="External"/><Relationship Id="rId18" Type="http://schemas.openxmlformats.org/officeDocument/2006/relationships/hyperlink" Target="https://iedr.nyserda.ny.gov/" TargetMode="External"/><Relationship Id="rId39" Type="http://schemas.openxmlformats.org/officeDocument/2006/relationships/hyperlink" Target="https://jointutilitiesofny.org/utility-specific-pages/system-data/sir-preapplication-information" TargetMode="External"/><Relationship Id="rId34" Type="http://schemas.openxmlformats.org/officeDocument/2006/relationships/hyperlink" Target="https://www.oru.com/en/business-partners/become-an-energy-service-company-partner/energy-service-company-electronic-data-interchange" TargetMode="External"/><Relationship Id="rId50" Type="http://schemas.openxmlformats.org/officeDocument/2006/relationships/hyperlink" Target="https://www.rge.com/wps/portal/rge/networksfooter/suppliersandpartners/distributedgeneration/!ut/p/z1/tVNLc4IwGPw1HJlEQYpHSilOFXxSIBcmSMB0JGCM2vrrGzod9VCl00cOmSSz-32bzQYgEAHE8J4WWNCK4bXcx8hItI7nDHQb-m7ftOAU2rY58YddqGsgvAkYdwD6DR_2vseHV4YF2_jPAAG0ZKIWKxDzguCCJ2cHFJhXlSBcgdtdXa8p4VvMshpzweRSgRndCk7TnSBZQeTRB6mpWC9pBuJuDxKznxE114xc1c1OqppETgbRlhjrxCB9vUGHtpe4o_G9NUrssb9wogWIFThzHcudJf6FmsdPNfMLNZOTmoezGvekRoEtHksT0G0Lw0ZjyyvfBDTP2NYkliLvrlYY9kC4p-QAAlbxUgZz_jOXp4Ezk53-2fABBE9twZM_q8s92yvkNbBYqZTlFYi-DpTE0pfNBlkyqhUT5FWA6I-yWpdBEJSmVqoRpJPSTo8DHaVvh3f0eWrB/?1dmy&amp;current=true&amp;urile=wcm%3apath%3a%2Frgeagr_smartenergy%2Fsmartenergy%2Fnc_innovation%2Fdistributed%2Bgeneration%2Frge%2Bproject%2Bqueue%2Border%2Bby%2Bsubstation" TargetMode="External"/><Relationship Id="rId55" Type="http://schemas.openxmlformats.org/officeDocument/2006/relationships/hyperlink" Target="http://www.cenhud.com/my-energy" TargetMode="External"/><Relationship Id="rId76" Type="http://schemas.openxmlformats.org/officeDocument/2006/relationships/hyperlink" Target="https://www.cenhud.com/en/my-energy/distributed-generation/hosting-capacity-maps/" TargetMode="External"/><Relationship Id="rId97"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hyperlink" Target="https://nyseg.chooseev.com/ev/about/" TargetMode="External"/><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www.cenhud.com/en/account-resources/privacy-policy/" TargetMode="External"/><Relationship Id="rId24" Type="http://schemas.openxmlformats.org/officeDocument/2006/relationships/hyperlink" Target="https://documents.dps.ny.gov/public/Common/ViewDoc.aspx?DocRefId=%7b2030B688-0000-C11E-ACA4-A9E03D691A66%7d" TargetMode="External"/><Relationship Id="rId40" Type="http://schemas.openxmlformats.org/officeDocument/2006/relationships/hyperlink" Target="https://www.cenhud.com/dg" TargetMode="External"/><Relationship Id="rId45" Type="http://schemas.openxmlformats.org/officeDocument/2006/relationships/hyperlink" Target="https://www.nationalgridus.com/Business-Partners/NY-System-Portal" TargetMode="External"/><Relationship Id="rId66" Type="http://schemas.openxmlformats.org/officeDocument/2006/relationships/hyperlink" Target="https://jointutilitiesofny.org/electric-vehicles" TargetMode="External"/><Relationship Id="rId87" Type="http://schemas.openxmlformats.org/officeDocument/2006/relationships/hyperlink" Target="https://www.oru.com/en/business-partners/business-opportunities/non-wires-alternatives" TargetMode="External"/><Relationship Id="rId61" Type="http://schemas.openxmlformats.org/officeDocument/2006/relationships/hyperlink" Target="https://www.cenhud.com/en/about-us/projects/" TargetMode="External"/><Relationship Id="rId82" Type="http://schemas.openxmlformats.org/officeDocument/2006/relationships/hyperlink" Target="https://www.cenhud.com/en/contractors/non-wires-alternative-opportunities/" TargetMode="External"/><Relationship Id="rId19" Type="http://schemas.openxmlformats.org/officeDocument/2006/relationships/hyperlink" Target="https://documents.dps.ny.gov/public/MatterManagement/CaseMaster.aspx?Mattercaseno=20-M-0082" TargetMode="External"/><Relationship Id="rId14" Type="http://schemas.openxmlformats.org/officeDocument/2006/relationships/image" Target="media/image1.PNG"/><Relationship Id="rId30" Type="http://schemas.openxmlformats.org/officeDocument/2006/relationships/hyperlink" Target="https://www.coned.com/en/accounts-billing/share-energy-usage-data/become-a-third-party/faq" TargetMode="External"/><Relationship Id="rId35" Type="http://schemas.openxmlformats.org/officeDocument/2006/relationships/hyperlink" Target="https://www.oru.com/en/ny-rates-tariffs" TargetMode="External"/><Relationship Id="rId56" Type="http://schemas.openxmlformats.org/officeDocument/2006/relationships/hyperlink" Target="https://www.energystar.gov/about/content/con_edison" TargetMode="External"/><Relationship Id="rId77" Type="http://schemas.openxmlformats.org/officeDocument/2006/relationships/hyperlink" Target="https://www.coned.com/en/business-partners/hosting-capacity" TargetMode="External"/><Relationship Id="rId8" Type="http://schemas.openxmlformats.org/officeDocument/2006/relationships/webSettings" Target="webSettings.xml"/><Relationship Id="rId51" Type="http://schemas.openxmlformats.org/officeDocument/2006/relationships/hyperlink" Target="mailto:NYRegAdmin@avangrid.com" TargetMode="External"/><Relationship Id="rId72" Type="http://schemas.openxmlformats.org/officeDocument/2006/relationships/hyperlink" Target="https://rge.chooseev.com/ev/about/" TargetMode="External"/><Relationship Id="rId93" Type="http://schemas.openxmlformats.org/officeDocument/2006/relationships/footer" Target="footer1.xml"/><Relationship Id="rId98"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F73F0CA1-408C-4974-976E-7F72F0DC2CE6}">
    <t:Anchor>
      <t:Comment id="1240655878"/>
    </t:Anchor>
    <t:History>
      <t:Event id="{4DA89D3C-27E8-4C36-BC1F-547EEF7C5580}" time="2022-05-24T18:12:57.402Z">
        <t:Attribution userId="S::55858@icf.com::87d249d5-799a-4382-884e-32a10ec3730f" userProvider="AD" userName="Mayer, Alex"/>
        <t:Anchor>
          <t:Comment id="1240655878"/>
        </t:Anchor>
        <t:Create/>
      </t:Event>
      <t:Event id="{82A9FA20-8D3E-4934-B55B-C2F049246A50}" time="2022-05-24T18:12:57.402Z">
        <t:Attribution userId="S::55858@icf.com::87d249d5-799a-4382-884e-32a10ec3730f" userProvider="AD" userName="Mayer, Alex"/>
        <t:Anchor>
          <t:Comment id="1240655878"/>
        </t:Anchor>
        <t:Assign userId="S::54850@icf.com::c71f6118-da48-4535-8bba-fea3673f1040" userProvider="AD" userName="Isemann, Theresa"/>
      </t:Event>
      <t:Event id="{0131DBF0-5304-4069-A089-825361875E7B}" time="2022-05-24T18:12:57.402Z">
        <t:Attribution userId="S::55858@icf.com::87d249d5-799a-4382-884e-32a10ec3730f" userProvider="AD" userName="Mayer, Alex"/>
        <t:Anchor>
          <t:Comment id="1240655878"/>
        </t:Anchor>
        <t:SetTitle title="@Isemann, Theresa @Rojowsky, Walter"/>
      </t:Event>
      <t:Event id="{2813A990-6A71-41B1-8998-F327F462BC02}" time="2022-05-26T22:16:07.48Z">
        <t:Attribution userId="S::54850@icf.com::c71f6118-da48-4535-8bba-fea3673f1040" userProvider="AD" userName="Isemann, Theresa"/>
        <t:Progress percentComplete="100"/>
      </t:Event>
    </t:History>
  </t:Task>
  <t:Task id="{3FC2D715-D4D1-4394-9B1F-1B166FB9D3BB}">
    <t:Anchor>
      <t:Comment id="1719244251"/>
    </t:Anchor>
    <t:History>
      <t:Event id="{6014E946-4734-4801-A256-65B7C50E8C97}" time="2022-05-24T18:13:29.137Z">
        <t:Attribution userId="S::55858@icf.com::87d249d5-799a-4382-884e-32a10ec3730f" userProvider="AD" userName="Mayer, Alex"/>
        <t:Anchor>
          <t:Comment id="1719244251"/>
        </t:Anchor>
        <t:Create/>
      </t:Event>
      <t:Event id="{EA537709-53F9-4532-831B-DE8FC66A1AD3}" time="2022-05-24T18:13:29.137Z">
        <t:Attribution userId="S::55858@icf.com::87d249d5-799a-4382-884e-32a10ec3730f" userProvider="AD" userName="Mayer, Alex"/>
        <t:Anchor>
          <t:Comment id="1719244251"/>
        </t:Anchor>
        <t:Assign userId="S::53805@icf.com::9f8d6c14-4dd4-428f-867f-1091fac4d4f5" userProvider="AD" userName="Kastner, Lauren"/>
      </t:Event>
      <t:Event id="{360526D9-9479-4681-8052-3FB852D7197F}" time="2022-05-24T18:13:29.137Z">
        <t:Attribution userId="S::55858@icf.com::87d249d5-799a-4382-884e-32a10ec3730f" userProvider="AD" userName="Mayer, Alex"/>
        <t:Anchor>
          <t:Comment id="1719244251"/>
        </t:Anchor>
        <t:SetTitle title="@Kastner, Lauren"/>
      </t:Event>
    </t:History>
  </t:Task>
  <t:Task id="{EF38A5F3-03A3-45AF-897D-04A9173E93DE}">
    <t:Anchor>
      <t:Comment id="231901459"/>
    </t:Anchor>
    <t:History>
      <t:Event id="{00029EA5-C68E-4061-A6E6-60677B27E0FF}" time="2022-05-24T18:13:19.334Z">
        <t:Attribution userId="S::55858@icf.com::87d249d5-799a-4382-884e-32a10ec3730f" userProvider="AD" userName="Mayer, Alex"/>
        <t:Anchor>
          <t:Comment id="231901459"/>
        </t:Anchor>
        <t:Create/>
      </t:Event>
      <t:Event id="{3347744D-E625-4F61-94A4-20C34C7A668F}" time="2022-05-24T18:13:19.334Z">
        <t:Attribution userId="S::55858@icf.com::87d249d5-799a-4382-884e-32a10ec3730f" userProvider="AD" userName="Mayer, Alex"/>
        <t:Anchor>
          <t:Comment id="231901459"/>
        </t:Anchor>
        <t:Assign userId="S::37517@icf.com::836fba11-dd37-4ba3-835d-b60358847f9d" userProvider="AD" userName="D'Costa, Patricia"/>
      </t:Event>
      <t:Event id="{75499ED5-6319-46F6-B000-D65E181F69EB}" time="2022-05-24T18:13:19.334Z">
        <t:Attribution userId="S::55858@icf.com::87d249d5-799a-4382-884e-32a10ec3730f" userProvider="AD" userName="Mayer, Alex"/>
        <t:Anchor>
          <t:Comment id="231901459"/>
        </t:Anchor>
        <t:SetTitle title="@D'Costa, Patricia @Isemann, Theresa"/>
      </t:Event>
    </t:History>
  </t:Task>
  <t:Task id="{4E121F25-4ABA-4586-9959-E056793AE77C}">
    <t:Anchor>
      <t:Comment id="1650619733"/>
    </t:Anchor>
    <t:History>
      <t:Event id="{256AAB26-71F5-4AEE-87C0-E1CA549E2100}" time="2022-05-24T20:20:30.479Z">
        <t:Attribution userId="S::55858@icf.com::87d249d5-799a-4382-884e-32a10ec3730f" userProvider="AD" userName="Mayer, Alex"/>
        <t:Anchor>
          <t:Comment id="1650619733"/>
        </t:Anchor>
        <t:Create/>
      </t:Event>
      <t:Event id="{D736020B-6CBA-4222-93BD-A3F696AD828C}" time="2022-05-24T20:20:30.479Z">
        <t:Attribution userId="S::55858@icf.com::87d249d5-799a-4382-884e-32a10ec3730f" userProvider="AD" userName="Mayer, Alex"/>
        <t:Anchor>
          <t:Comment id="1650619733"/>
        </t:Anchor>
        <t:Assign userId="S::55858@icf.com::87d249d5-799a-4382-884e-32a10ec3730f" userProvider="AD" userName="Mayer, Alex"/>
      </t:Event>
      <t:Event id="{17A66379-6FC1-480C-BA7B-FA6B5E64BDE5}" time="2022-05-24T20:20:30.479Z">
        <t:Attribution userId="S::55858@icf.com::87d249d5-799a-4382-884e-32a10ec3730f" userProvider="AD" userName="Mayer, Alex"/>
        <t:Anchor>
          <t:Comment id="1650619733"/>
        </t:Anchor>
        <t:SetTitle title="@Mayer, Alex to input given update from call on 5/25"/>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bd5f0aa5-5f7f-49d6-8646-9fc033833b24">
      <UserInfo>
        <DisplayName>Robison, Matt</DisplayName>
        <AccountId>14</AccountId>
        <AccountType/>
      </UserInfo>
      <UserInfo>
        <DisplayName>Mimnagh, Thomas</DisplayName>
        <AccountId>49</AccountId>
        <AccountType/>
      </UserInfo>
      <UserInfo>
        <DisplayName>Rojowsky, Walter</DisplayName>
        <AccountId>29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4C33FAA039D634C9D7F87A6339024C7" ma:contentTypeVersion="13" ma:contentTypeDescription="Create a new document." ma:contentTypeScope="" ma:versionID="b84cec983d18eaf1fbf844e284d32de9">
  <xsd:schema xmlns:xsd="http://www.w3.org/2001/XMLSchema" xmlns:xs="http://www.w3.org/2001/XMLSchema" xmlns:p="http://schemas.microsoft.com/office/2006/metadata/properties" xmlns:ns2="3438a799-e196-40ca-94af-f480f4e8e678" xmlns:ns3="bd5f0aa5-5f7f-49d6-8646-9fc033833b24" targetNamespace="http://schemas.microsoft.com/office/2006/metadata/properties" ma:root="true" ma:fieldsID="4898598519254e154fa78e1fd5c353f1" ns2:_="" ns3:_="">
    <xsd:import namespace="3438a799-e196-40ca-94af-f480f4e8e678"/>
    <xsd:import namespace="bd5f0aa5-5f7f-49d6-8646-9fc033833b2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38a799-e196-40ca-94af-f480f4e8e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5f0aa5-5f7f-49d6-8646-9fc033833b2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5B1C0A-08BB-8542-AA68-522253BE0970}">
  <ds:schemaRefs>
    <ds:schemaRef ds:uri="http://schemas.openxmlformats.org/officeDocument/2006/bibliography"/>
  </ds:schemaRefs>
</ds:datastoreItem>
</file>

<file path=customXml/itemProps2.xml><?xml version="1.0" encoding="utf-8"?>
<ds:datastoreItem xmlns:ds="http://schemas.openxmlformats.org/officeDocument/2006/customXml" ds:itemID="{7F4C8D60-5697-4904-9E39-C8A501EBB620}">
  <ds:schemaRefs>
    <ds:schemaRef ds:uri="http://schemas.microsoft.com/office/2006/metadata/properties"/>
    <ds:schemaRef ds:uri="http://schemas.microsoft.com/office/infopath/2007/PartnerControls"/>
    <ds:schemaRef ds:uri="bd5f0aa5-5f7f-49d6-8646-9fc033833b24"/>
  </ds:schemaRefs>
</ds:datastoreItem>
</file>

<file path=customXml/itemProps3.xml><?xml version="1.0" encoding="utf-8"?>
<ds:datastoreItem xmlns:ds="http://schemas.openxmlformats.org/officeDocument/2006/customXml" ds:itemID="{2A027885-26A5-4CCB-996A-A2BEF23A7F9F}">
  <ds:schemaRefs>
    <ds:schemaRef ds:uri="http://schemas.microsoft.com/sharepoint/v3/contenttype/forms"/>
  </ds:schemaRefs>
</ds:datastoreItem>
</file>

<file path=customXml/itemProps4.xml><?xml version="1.0" encoding="utf-8"?>
<ds:datastoreItem xmlns:ds="http://schemas.openxmlformats.org/officeDocument/2006/customXml" ds:itemID="{AB345C27-1E79-4878-9F67-B65C90CF6838}"/>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Template>
  <TotalTime>294</TotalTime>
  <Pages>13</Pages>
  <Words>4995</Words>
  <Characters>28472</Characters>
  <Application>Microsoft Office Word</Application>
  <DocSecurity>0</DocSecurity>
  <Lines>237</Lines>
  <Paragraphs>66</Paragraphs>
  <ScaleCrop>false</ScaleCrop>
  <Company/>
  <LinksUpToDate>false</LinksUpToDate>
  <CharactersWithSpaces>33401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Mayer</dc:creator>
  <cp:keywords/>
  <dc:description/>
  <cp:lastModifiedBy>Mayer, Alex</cp:lastModifiedBy>
  <cp:revision>171</cp:revision>
  <cp:lastPrinted>2022-09-28T06:06:00Z</cp:lastPrinted>
  <dcterms:created xsi:type="dcterms:W3CDTF">2023-05-22T17:43:00Z</dcterms:created>
  <dcterms:modified xsi:type="dcterms:W3CDTF">2023-07-12T17:18:00Z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0x010100E4C33FAA039D634C9D7F87A6339024C7</vt:lpwstr>
  </property>
  <property fmtid="{D5CDD505-2E9C-101B-9397-08002B2CF9AE}" pid="3" name="MSIP_Label_6490586b-6766-439a-826f-fa6da183971c_Enabled">
    <vt:lpwstr>true</vt:lpwstr>
  </property>
  <property fmtid="{D5CDD505-2E9C-101B-9397-08002B2CF9AE}" pid="4" name="MSIP_Label_6490586b-6766-439a-826f-fa6da183971c_SetDate">
    <vt:lpwstr>2023-03-30T18:16:36Z</vt:lpwstr>
  </property>
  <property fmtid="{D5CDD505-2E9C-101B-9397-08002B2CF9AE}" pid="5" name="MSIP_Label_6490586b-6766-439a-826f-fa6da183971c_Method">
    <vt:lpwstr>Standard</vt:lpwstr>
  </property>
  <property fmtid="{D5CDD505-2E9C-101B-9397-08002B2CF9AE}" pid="6" name="MSIP_Label_6490586b-6766-439a-826f-fa6da183971c_Name">
    <vt:lpwstr>General</vt:lpwstr>
  </property>
  <property fmtid="{D5CDD505-2E9C-101B-9397-08002B2CF9AE}" pid="7" name="MSIP_Label_6490586b-6766-439a-826f-fa6da183971c_SiteId">
    <vt:lpwstr>e9aef9b7-25ca-4518-a881-33e546773136</vt:lpwstr>
  </property>
  <property fmtid="{D5CDD505-2E9C-101B-9397-08002B2CF9AE}" pid="8" name="MSIP_Label_6490586b-6766-439a-826f-fa6da183971c_ActionId">
    <vt:lpwstr>ede69ddb-1297-4bb5-a106-be927af63476</vt:lpwstr>
  </property>
  <property fmtid="{D5CDD505-2E9C-101B-9397-08002B2CF9AE}" pid="9" name="MSIP_Label_6490586b-6766-439a-826f-fa6da183971c_ContentBits">
    <vt:lpwstr>0</vt:lpwstr>
  </property>
</Properties>
</file>